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065" w:tblpY="1295"/>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9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eastAsia="方正小标宋简体"/>
                <w:color w:val="FF0000"/>
                <w:spacing w:val="-16"/>
                <w:w w:val="80"/>
                <w:sz w:val="70"/>
                <w:szCs w:val="70"/>
                <w:vertAlign w:val="baseline"/>
                <w:lang w:eastAsia="zh-CN"/>
              </w:rPr>
            </w:pPr>
            <w:r>
              <w:rPr>
                <w:rFonts w:hint="eastAsia" w:eastAsia="方正小标宋简体"/>
                <w:color w:val="FF0000"/>
                <w:spacing w:val="-16"/>
                <w:w w:val="80"/>
                <w:sz w:val="70"/>
                <w:szCs w:val="70"/>
              </w:rPr>
              <w:t>浙</w:t>
            </w:r>
            <w:r>
              <w:rPr>
                <w:rFonts w:hint="eastAsia" w:eastAsia="方正小标宋简体"/>
                <w:color w:val="FF0000"/>
                <w:spacing w:val="-16"/>
                <w:w w:val="80"/>
                <w:sz w:val="70"/>
                <w:szCs w:val="70"/>
                <w:lang w:eastAsia="zh-CN"/>
              </w:rPr>
              <w:t>勤机关后勤和培训服务中心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6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eastAsia="方正小标宋简体"/>
                <w:color w:val="FF0000"/>
                <w:spacing w:val="-16"/>
                <w:w w:val="80"/>
                <w:sz w:val="70"/>
                <w:szCs w:val="70"/>
                <w:vertAlign w:val="baseline"/>
                <w:lang w:val="en-US" w:eastAsia="zh-CN"/>
              </w:rPr>
            </w:pPr>
            <w:r>
              <w:rPr>
                <w:rFonts w:hint="eastAsia" w:eastAsia="方正小标宋简体"/>
                <w:color w:val="FF0000"/>
                <w:spacing w:val="-16"/>
                <w:w w:val="80"/>
                <w:sz w:val="70"/>
                <w:szCs w:val="70"/>
                <w:vertAlign w:val="baseline"/>
                <w:lang w:val="en-US" w:eastAsia="zh-CN"/>
              </w:rPr>
              <w:t>浙江淘宝网络有限公司（淘宝大学）</w:t>
            </w:r>
          </w:p>
        </w:tc>
      </w:tr>
    </w:tbl>
    <w:p>
      <w:pPr>
        <w:spacing w:line="579" w:lineRule="exact"/>
        <w:rPr>
          <w:rFonts w:hint="eastAsia" w:ascii="仿宋_GB2312" w:hAnsi="华文仿宋" w:eastAsia="仿宋_GB2312"/>
          <w:color w:val="FF6600"/>
          <w:sz w:val="32"/>
        </w:rPr>
      </w:pPr>
    </w:p>
    <w:p>
      <w:pPr>
        <w:spacing w:line="579" w:lineRule="exact"/>
        <w:rPr>
          <w:rFonts w:hint="eastAsia" w:ascii="仿宋_GB2312" w:hAnsi="华文仿宋" w:eastAsia="仿宋_GB2312"/>
          <w:color w:val="FF6600"/>
          <w:sz w:val="32"/>
        </w:rPr>
      </w:pPr>
    </w:p>
    <w:p>
      <w:pPr>
        <w:spacing w:line="440" w:lineRule="exact"/>
        <w:ind w:right="23" w:rightChars="11"/>
        <w:jc w:val="center"/>
        <w:rPr>
          <w:rFonts w:eastAsia="仿宋"/>
          <w:color w:val="000000"/>
          <w:sz w:val="32"/>
        </w:rPr>
      </w:pPr>
    </w:p>
    <w:p>
      <w:pPr>
        <w:spacing w:line="579" w:lineRule="exact"/>
        <w:jc w:val="center"/>
        <w:rPr>
          <w:b/>
          <w:color w:val="FF6600"/>
          <w:sz w:val="44"/>
          <w:szCs w:val="44"/>
        </w:rPr>
      </w:pPr>
      <w: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134620</wp:posOffset>
                </wp:positionV>
                <wp:extent cx="5600700" cy="0"/>
                <wp:effectExtent l="0" t="25400" r="0" b="3175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5080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2.15pt;margin-top:10.6pt;height:0pt;width:441pt;z-index:251664384;mso-width-relative:page;mso-height-relative:page;" filled="f" stroked="t" coordsize="21600,21600" o:gfxdata="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SKy31gAAAAgBAAAP&#10;AAAAAAAAAAEAIAAAACIAAABkcnMvZG93bnJldi54bWxQSwECFAAUAAAACACHTuJAX4AhI+EBAACj&#10;AwAADgAAAAAAAAABACAAAAAlAQAAZHJzL2Uyb0RvYy54bWxQSwUGAAAAAAYABgBZAQAAeAUAAAAA&#10;">
                <v:fill on="f" focussize="0,0"/>
                <v:stroke weight="4pt" color="#FF0000" joinstyle="round"/>
                <v:imagedata o:title=""/>
                <o:lock v:ext="edit" aspectratio="f"/>
              </v:line>
            </w:pict>
          </mc:Fallback>
        </mc:AlternateContent>
      </w:r>
    </w:p>
    <w:p>
      <w:pPr>
        <w:spacing w:line="579" w:lineRule="exact"/>
        <w:ind w:left="-105" w:leftChars="-50" w:right="-105" w:rightChars="-50"/>
        <w:jc w:val="center"/>
        <w:rPr>
          <w:rFonts w:hint="eastAsia" w:ascii="方正小标宋简体" w:eastAsia="方正小标宋简体"/>
          <w:sz w:val="44"/>
          <w:szCs w:val="44"/>
        </w:rPr>
      </w:pPr>
      <w:r>
        <w:rPr>
          <w:rFonts w:hint="eastAsia" w:ascii="方正小标宋简体" w:eastAsia="方正小标宋简体"/>
          <w:sz w:val="44"/>
          <w:szCs w:val="44"/>
        </w:rPr>
        <w:t>关于举办</w:t>
      </w:r>
      <w:r>
        <w:rPr>
          <w:rFonts w:hint="eastAsia" w:ascii="方正小标宋简体" w:eastAsia="方正小标宋简体"/>
          <w:sz w:val="44"/>
          <w:szCs w:val="44"/>
          <w:lang w:val="en-US" w:eastAsia="zh-CN"/>
        </w:rPr>
        <w:t>数字化转型总裁班</w:t>
      </w:r>
      <w:r>
        <w:rPr>
          <w:rFonts w:hint="eastAsia" w:ascii="方正小标宋简体" w:eastAsia="方正小标宋简体"/>
          <w:sz w:val="44"/>
          <w:szCs w:val="44"/>
        </w:rPr>
        <w:t>的预备通知</w:t>
      </w:r>
    </w:p>
    <w:p>
      <w:pPr>
        <w:spacing w:line="580" w:lineRule="exact"/>
        <w:rPr>
          <w:rFonts w:hint="eastAsia" w:ascii="方正小标宋简体" w:hAnsi="宋体" w:eastAsia="方正小标宋简体"/>
          <w:sz w:val="44"/>
          <w:szCs w:val="44"/>
        </w:rPr>
      </w:pPr>
    </w:p>
    <w:p>
      <w:pPr>
        <w:spacing w:line="579" w:lineRule="exact"/>
        <w:rPr>
          <w:rFonts w:eastAsia="仿宋"/>
          <w:sz w:val="32"/>
          <w:szCs w:val="32"/>
        </w:rPr>
      </w:pPr>
      <w:r>
        <w:rPr>
          <w:rFonts w:hAnsi="仿宋" w:eastAsia="仿宋"/>
          <w:sz w:val="32"/>
          <w:szCs w:val="32"/>
        </w:rPr>
        <w:t>各有关</w:t>
      </w:r>
      <w:r>
        <w:rPr>
          <w:rFonts w:hint="eastAsia" w:hAnsi="仿宋" w:eastAsia="仿宋"/>
          <w:sz w:val="32"/>
          <w:szCs w:val="32"/>
          <w:lang w:eastAsia="zh-CN"/>
        </w:rPr>
        <w:t>企业</w:t>
      </w:r>
      <w:r>
        <w:rPr>
          <w:rFonts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zh-TW" w:eastAsia="zh-CN"/>
        </w:rPr>
        <w:t>在新一轮科技革命和产业革命中，数字经济已成为引领创新发展，带动实体经济振兴，推动政府、经济、社会全面发展的新动能。</w:t>
      </w:r>
      <w:r>
        <w:rPr>
          <w:rFonts w:hint="eastAsia" w:hAnsi="仿宋" w:eastAsia="仿宋"/>
          <w:kern w:val="1"/>
          <w:sz w:val="32"/>
          <w:szCs w:val="32"/>
          <w:lang w:val="en-US" w:eastAsia="zh-CN"/>
        </w:rPr>
        <w:t>近年来，党中央和国务院高度重视数字化、智能化发展工作，先后出台了《促进大数据发展行动纲要》、《政务信息资源共享管理暂行办法》、《大数据产业发展规划(2016-2020年)》、《新一代人工智能发展规划》等政策文件。</w:t>
      </w:r>
      <w:r>
        <w:rPr>
          <w:rFonts w:hint="eastAsia" w:hAnsi="仿宋" w:eastAsia="仿宋"/>
          <w:kern w:val="1"/>
          <w:sz w:val="32"/>
          <w:szCs w:val="32"/>
          <w:lang w:val="zh-TW" w:eastAsia="zh-CN"/>
        </w:rPr>
        <w:t>习总书记强调：</w:t>
      </w:r>
      <w:r>
        <w:rPr>
          <w:rFonts w:hint="eastAsia" w:hAnsi="仿宋" w:eastAsia="仿宋"/>
          <w:kern w:val="1"/>
          <w:sz w:val="32"/>
          <w:szCs w:val="32"/>
          <w:lang w:val="en-US" w:eastAsia="zh-CN"/>
        </w:rPr>
        <w:t>中国高度重视创新</w:t>
      </w:r>
      <w:r>
        <w:rPr>
          <w:rFonts w:hint="default" w:hAnsi="仿宋" w:eastAsia="仿宋"/>
          <w:kern w:val="1"/>
          <w:sz w:val="32"/>
          <w:szCs w:val="32"/>
          <w:lang w:val="en-US" w:eastAsia="zh-CN"/>
        </w:rPr>
        <w:t>驱动发展</w:t>
      </w:r>
      <w:r>
        <w:rPr>
          <w:rFonts w:hint="eastAsia" w:hAnsi="仿宋" w:eastAsia="仿宋"/>
          <w:kern w:val="1"/>
          <w:sz w:val="32"/>
          <w:szCs w:val="32"/>
          <w:lang w:val="en-US" w:eastAsia="zh-CN"/>
        </w:rPr>
        <w:t>，</w:t>
      </w:r>
      <w:r>
        <w:rPr>
          <w:rFonts w:hint="default" w:hAnsi="仿宋" w:eastAsia="仿宋"/>
          <w:kern w:val="1"/>
          <w:sz w:val="32"/>
          <w:szCs w:val="32"/>
          <w:lang w:val="en-US" w:eastAsia="zh-CN"/>
        </w:rPr>
        <w:t>坚定贯彻新发展理念</w:t>
      </w:r>
      <w:r>
        <w:rPr>
          <w:rFonts w:hint="eastAsia" w:hAnsi="仿宋" w:eastAsia="仿宋"/>
          <w:kern w:val="1"/>
          <w:sz w:val="32"/>
          <w:szCs w:val="32"/>
          <w:lang w:val="en-US" w:eastAsia="zh-CN"/>
        </w:rPr>
        <w:t>，</w:t>
      </w:r>
      <w:r>
        <w:rPr>
          <w:rFonts w:hint="default" w:hAnsi="仿宋" w:eastAsia="仿宋"/>
          <w:kern w:val="1"/>
          <w:sz w:val="32"/>
          <w:szCs w:val="32"/>
          <w:lang w:val="en-US" w:eastAsia="zh-CN"/>
        </w:rPr>
        <w:t>加快推进数字产业化、产业数字化,努力推动高质量发展</w:t>
      </w:r>
      <w:r>
        <w:rPr>
          <w:rFonts w:hint="eastAsia" w:hAnsi="仿宋" w:eastAsia="仿宋"/>
          <w:kern w:val="1"/>
          <w:sz w:val="32"/>
          <w:szCs w:val="32"/>
          <w:lang w:val="en-US" w:eastAsia="zh-CN"/>
        </w:rPr>
        <w:t>，</w:t>
      </w:r>
      <w:r>
        <w:rPr>
          <w:rFonts w:hint="default" w:hAnsi="仿宋" w:eastAsia="仿宋"/>
          <w:kern w:val="1"/>
          <w:sz w:val="32"/>
          <w:szCs w:val="32"/>
          <w:lang w:val="en-US" w:eastAsia="zh-CN"/>
        </w:rPr>
        <w:t>创造高品质生活</w:t>
      </w:r>
      <w:r>
        <w:rPr>
          <w:rFonts w:hint="eastAsia" w:hAnsi="仿宋" w:eastAsia="仿宋"/>
          <w:kern w:val="1"/>
          <w:sz w:val="32"/>
          <w:szCs w:val="32"/>
          <w:lang w:val="zh-TW" w:eastAsia="zh-CN"/>
        </w:rPr>
        <w:t>。</w:t>
      </w:r>
      <w:r>
        <w:rPr>
          <w:rFonts w:hint="eastAsia" w:hAnsi="仿宋" w:eastAsia="仿宋"/>
          <w:kern w:val="1"/>
          <w:sz w:val="32"/>
          <w:szCs w:val="32"/>
          <w:lang w:val="en-US" w:eastAsia="zh-CN"/>
        </w:rPr>
        <w:t>大力发展数字经济写入《21世纪工业议程》，已成为贯彻落实党的十九大精神、建设社会主义现代化经济体系的重要战略选择。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“数字浙江”建设是总书记在浙江工作期间亲自谋划部署的重点工作，浙江省委省政府聚焦政府、经济和社会三大数字化转型领域，系统布局深化“数字浙江”建设，先后出台了</w:t>
      </w:r>
      <w:r>
        <w:rPr>
          <w:rFonts w:hint="default" w:hAnsi="仿宋" w:eastAsia="仿宋"/>
          <w:kern w:val="1"/>
          <w:sz w:val="32"/>
          <w:szCs w:val="32"/>
          <w:lang w:val="en-US" w:eastAsia="zh-CN"/>
        </w:rPr>
        <w:t>《浙江省人民政府关于加快发展工业互联网促进制造业高质量发展的实施意见》、《浙江省国家数字经济示范省建设方案》、《浙江省数字经济五年倍增计划》</w:t>
      </w:r>
      <w:r>
        <w:rPr>
          <w:rFonts w:hint="eastAsia" w:hAnsi="仿宋" w:eastAsia="仿宋"/>
          <w:kern w:val="1"/>
          <w:sz w:val="32"/>
          <w:szCs w:val="32"/>
          <w:lang w:val="en-US" w:eastAsia="zh-CN"/>
        </w:rPr>
        <w:t>、《关于深化互联网+先进制造业发展工业互联网的实施意见》、《浙江省深化推进“企业上云”三年行动计划（2018-2022）》等政策。2020年7月29日，浙江省人大省人大常委会审议《浙江省数字经济促进条例（草案）》，加快推进我省数字化转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zh-TW" w:eastAsia="zh-CN"/>
        </w:rPr>
      </w:pPr>
      <w:r>
        <w:rPr>
          <w:rFonts w:hint="eastAsia" w:hAnsi="仿宋" w:eastAsia="仿宋"/>
          <w:kern w:val="1"/>
          <w:sz w:val="32"/>
          <w:szCs w:val="32"/>
          <w:lang w:val="en-US" w:eastAsia="zh-CN"/>
        </w:rPr>
        <w:t>近年来，阿里巴巴凭借零售、批发、科技金融、大文娱等众多场景数字化实践和运用，一跃成为数字经济的先行者和佼佼者，也积累了宝贵经验，越来越多的企业将“数字”视为核心资产、新资源和新财富。为学习我省有关政策和阿里巴巴集团在数字化发展方面的工作经验，帮助我省有关企业加快数字化转型，我中心拟联合浙江淘宝网络有限公司（淘宝大学）于2020年9月初在杭州举办“数字化转型总裁班”，现将有关事项通知如下：</w:t>
      </w:r>
    </w:p>
    <w:p>
      <w:pPr>
        <w:numPr>
          <w:ilvl w:val="0"/>
          <w:numId w:val="1"/>
        </w:numPr>
        <w:spacing w:line="579" w:lineRule="exact"/>
        <w:ind w:firstLine="640"/>
        <w:rPr>
          <w:rFonts w:ascii="黑体" w:hAnsi="黑体" w:eastAsia="黑体"/>
          <w:kern w:val="1"/>
          <w:sz w:val="32"/>
          <w:szCs w:val="32"/>
        </w:rPr>
      </w:pPr>
      <w:r>
        <w:rPr>
          <w:rFonts w:hint="eastAsia" w:ascii="黑体" w:hAnsi="黑体" w:eastAsia="黑体"/>
          <w:kern w:val="1"/>
          <w:sz w:val="32"/>
          <w:szCs w:val="32"/>
          <w:lang w:eastAsia="zh-CN"/>
        </w:rPr>
        <w:t>培训</w:t>
      </w:r>
      <w:r>
        <w:rPr>
          <w:rFonts w:ascii="黑体" w:hAnsi="黑体" w:eastAsia="黑体"/>
          <w:kern w:val="1"/>
          <w:sz w:val="32"/>
          <w:szCs w:val="32"/>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第一天：数字化时代的战略变革/数字化转型的顶层设计  （培训老师：特工 洪东盈）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上午：数字化时代的战略变革；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（1）准备定位数字经济定义；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（2）浮现中国的数字经济；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（3）学习数字经济和平台战略之间的关系。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下午：数字化转型的顶层设计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（1）企业数字化转型：是企业生存与发展的必然；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（2）了解数字化时代全貌及企业数字化转型的全过程；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（3）纵观数字化转型首要阶段任务、项目设计的全步骤、掌握“以不变应万变“的核心，应对不确定的未来。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第二天：企业数字化转型实施路径（案例分享）（培训老师：田野）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（1）加速企业全链路数字化五步曲建设；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（2）详解企业数字化转型方法论；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（3）精典案例分析——数字化如何推动企业快速发展。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第三天：企业数字化转型领导力和组织再造  （培训老师：何兵权）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Ansi="仿宋" w:eastAsia="仿宋"/>
          <w:kern w:val="1"/>
          <w:sz w:val="32"/>
          <w:szCs w:val="32"/>
          <w:lang w:val="en-US" w:eastAsia="zh-CN"/>
        </w:rPr>
      </w:pPr>
      <w:r>
        <w:rPr>
          <w:rFonts w:hint="eastAsia" w:hAnsi="仿宋" w:eastAsia="仿宋"/>
          <w:kern w:val="1"/>
          <w:sz w:val="32"/>
          <w:szCs w:val="32"/>
          <w:lang w:val="en-US" w:eastAsia="zh-CN"/>
        </w:rPr>
        <w:t>（1）数字化时代组织演变；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eastAsia" w:hAnsi="仿宋" w:eastAsia="仿宋"/>
          <w:kern w:val="1"/>
          <w:sz w:val="32"/>
          <w:szCs w:val="32"/>
          <w:lang w:val="en-US" w:eastAsia="zh-CN"/>
        </w:rPr>
        <w:t>（2）数字化时代个人</w:t>
      </w:r>
      <w:r>
        <w:rPr>
          <w:rFonts w:hint="default" w:hAnsi="仿宋" w:eastAsia="仿宋"/>
          <w:kern w:val="1"/>
          <w:sz w:val="32"/>
          <w:szCs w:val="32"/>
          <w:lang w:val="en-US" w:eastAsia="zh-CN"/>
        </w:rPr>
        <w:t>：专家化、小微化、柔性化 从“管理”到“赋能”：如何实现组织的再造</w:t>
      </w:r>
      <w:r>
        <w:rPr>
          <w:rFonts w:hint="eastAsia" w:hAnsi="仿宋" w:eastAsia="仿宋"/>
          <w:kern w:val="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default" w:hAnsi="仿宋" w:eastAsia="仿宋"/>
          <w:kern w:val="1"/>
          <w:sz w:val="32"/>
          <w:szCs w:val="32"/>
          <w:lang w:val="en-US" w:eastAsia="zh-CN"/>
        </w:rPr>
        <w:t>阿里巴巴的案例：三板斧</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hAnsi="仿宋" w:eastAsia="仿宋"/>
          <w:kern w:val="1"/>
          <w:sz w:val="32"/>
          <w:szCs w:val="32"/>
          <w:lang w:val="en-US" w:eastAsia="zh-CN"/>
        </w:rPr>
      </w:pPr>
      <w:r>
        <w:rPr>
          <w:rFonts w:hint="default" w:hAnsi="仿宋" w:eastAsia="仿宋"/>
          <w:kern w:val="1"/>
          <w:sz w:val="32"/>
          <w:szCs w:val="32"/>
          <w:lang w:val="en-US" w:eastAsia="zh-CN"/>
        </w:rPr>
        <w:t>传统组织（管理）VS智能组织（赋能）对比图</w:t>
      </w:r>
      <w:r>
        <w:rPr>
          <w:rFonts w:hint="eastAsia" w:hAnsi="仿宋" w:eastAsia="仿宋"/>
          <w:kern w:val="1"/>
          <w:sz w:val="32"/>
          <w:szCs w:val="32"/>
          <w:lang w:val="en-US" w:eastAsia="zh-CN"/>
        </w:rPr>
        <w:t>。</w:t>
      </w:r>
    </w:p>
    <w:p>
      <w:pPr>
        <w:numPr>
          <w:ilvl w:val="0"/>
          <w:numId w:val="1"/>
        </w:numPr>
        <w:spacing w:line="579" w:lineRule="exact"/>
        <w:ind w:firstLine="640"/>
        <w:rPr>
          <w:rFonts w:ascii="黑体" w:hAnsi="黑体" w:eastAsia="黑体"/>
          <w:kern w:val="1"/>
          <w:sz w:val="32"/>
          <w:szCs w:val="32"/>
        </w:rPr>
      </w:pPr>
      <w:r>
        <w:rPr>
          <w:rFonts w:hint="eastAsia" w:ascii="黑体" w:hAnsi="黑体" w:eastAsia="黑体"/>
          <w:kern w:val="1"/>
          <w:sz w:val="32"/>
          <w:szCs w:val="32"/>
          <w:lang w:eastAsia="zh-CN"/>
        </w:rPr>
        <w:t>培训</w:t>
      </w:r>
      <w:r>
        <w:rPr>
          <w:rFonts w:hint="eastAsia" w:ascii="黑体" w:hAnsi="黑体" w:eastAsia="黑体"/>
          <w:kern w:val="1"/>
          <w:sz w:val="32"/>
          <w:szCs w:val="32"/>
        </w:rPr>
        <w:t>对象</w:t>
      </w:r>
    </w:p>
    <w:p>
      <w:pPr>
        <w:widowControl/>
        <w:spacing w:line="579" w:lineRule="exact"/>
        <w:ind w:firstLine="640" w:firstLineChars="200"/>
        <w:jc w:val="left"/>
        <w:rPr>
          <w:rFonts w:hint="eastAsia" w:hAnsi="仿宋" w:eastAsia="仿宋"/>
          <w:sz w:val="32"/>
          <w:szCs w:val="32"/>
          <w:lang w:eastAsia="zh-CN"/>
        </w:rPr>
      </w:pPr>
      <w:r>
        <w:rPr>
          <w:rFonts w:hint="eastAsia" w:hAnsi="仿宋" w:eastAsia="仿宋"/>
          <w:sz w:val="32"/>
          <w:szCs w:val="32"/>
          <w:lang w:val="en-US" w:eastAsia="zh-CN"/>
        </w:rPr>
        <w:t>各规模企业、明星创业企业、大型制造企业、行业TOP企业的董事长、总经理、核心管理团队；各对数字化转型有想法、有需求的企业</w:t>
      </w:r>
      <w:r>
        <w:rPr>
          <w:rFonts w:hint="eastAsia" w:hAnsi="仿宋" w:eastAsia="仿宋"/>
          <w:sz w:val="32"/>
          <w:szCs w:val="32"/>
          <w:lang w:eastAsia="zh-CN"/>
        </w:rPr>
        <w:t>负责人、董事长、总裁或者高管。</w:t>
      </w:r>
    </w:p>
    <w:p>
      <w:pPr>
        <w:numPr>
          <w:ilvl w:val="0"/>
          <w:numId w:val="1"/>
        </w:numPr>
        <w:spacing w:line="579" w:lineRule="exact"/>
        <w:ind w:firstLine="640"/>
        <w:rPr>
          <w:rFonts w:hint="eastAsia" w:ascii="黑体" w:hAnsi="黑体" w:eastAsia="黑体"/>
          <w:kern w:val="1"/>
          <w:sz w:val="32"/>
          <w:szCs w:val="32"/>
        </w:rPr>
      </w:pPr>
      <w:r>
        <w:rPr>
          <w:rFonts w:hint="eastAsia" w:ascii="黑体" w:hAnsi="黑体" w:eastAsia="黑体"/>
          <w:kern w:val="1"/>
          <w:sz w:val="32"/>
          <w:szCs w:val="32"/>
          <w:lang w:eastAsia="zh-CN"/>
        </w:rPr>
        <w:t>培训</w:t>
      </w:r>
      <w:r>
        <w:rPr>
          <w:rFonts w:hint="eastAsia" w:ascii="黑体" w:hAnsi="黑体" w:eastAsia="黑体"/>
          <w:kern w:val="1"/>
          <w:sz w:val="32"/>
          <w:szCs w:val="32"/>
        </w:rPr>
        <w:t>方式</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lang w:eastAsia="zh-CN"/>
        </w:rPr>
        <w:t>培训班拟在</w:t>
      </w:r>
      <w:r>
        <w:rPr>
          <w:rFonts w:hint="eastAsia" w:hAnsi="仿宋" w:eastAsia="仿宋"/>
          <w:sz w:val="32"/>
          <w:szCs w:val="32"/>
          <w:lang w:val="en-US" w:eastAsia="zh-CN"/>
        </w:rPr>
        <w:t>浙江淘宝网络有限公司（淘宝大学）</w:t>
      </w:r>
      <w:r>
        <w:rPr>
          <w:rFonts w:hint="eastAsia" w:hAnsi="仿宋" w:eastAsia="仿宋"/>
          <w:sz w:val="32"/>
          <w:szCs w:val="32"/>
          <w:lang w:eastAsia="zh-CN"/>
        </w:rPr>
        <w:t>举办，采用集中授课和现场交流的方式举行</w:t>
      </w:r>
      <w:r>
        <w:rPr>
          <w:rFonts w:hint="eastAsia" w:hAnsi="仿宋" w:eastAsia="仿宋"/>
          <w:sz w:val="32"/>
          <w:szCs w:val="32"/>
        </w:rPr>
        <w:t>。</w:t>
      </w:r>
    </w:p>
    <w:p>
      <w:pPr>
        <w:numPr>
          <w:ilvl w:val="0"/>
          <w:numId w:val="1"/>
        </w:numPr>
        <w:spacing w:line="579" w:lineRule="exact"/>
        <w:ind w:firstLine="640"/>
        <w:rPr>
          <w:rFonts w:hint="eastAsia" w:ascii="黑体" w:hAnsi="黑体" w:eastAsia="黑体"/>
          <w:kern w:val="1"/>
          <w:sz w:val="32"/>
          <w:szCs w:val="32"/>
        </w:rPr>
      </w:pPr>
      <w:r>
        <w:rPr>
          <w:rFonts w:hint="eastAsia" w:ascii="黑体" w:hAnsi="黑体" w:eastAsia="黑体"/>
          <w:kern w:val="1"/>
          <w:sz w:val="32"/>
          <w:szCs w:val="32"/>
          <w:lang w:eastAsia="zh-CN"/>
        </w:rPr>
        <w:t>培训</w:t>
      </w:r>
      <w:r>
        <w:rPr>
          <w:rFonts w:hint="eastAsia" w:ascii="黑体" w:hAnsi="黑体" w:eastAsia="黑体"/>
          <w:kern w:val="1"/>
          <w:sz w:val="32"/>
          <w:szCs w:val="32"/>
        </w:rPr>
        <w:t>时间、费用、地点</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rPr>
        <w:t>时间：</w:t>
      </w:r>
      <w:r>
        <w:rPr>
          <w:rFonts w:hint="eastAsia" w:hAnsi="仿宋" w:eastAsia="仿宋"/>
          <w:sz w:val="32"/>
          <w:szCs w:val="32"/>
          <w:lang w:val="en-US" w:eastAsia="zh-CN"/>
        </w:rPr>
        <w:t>9月底</w:t>
      </w:r>
      <w:r>
        <w:rPr>
          <w:rFonts w:hint="eastAsia" w:hAnsi="仿宋" w:eastAsia="仿宋"/>
          <w:sz w:val="32"/>
          <w:szCs w:val="32"/>
        </w:rPr>
        <w:t>，</w:t>
      </w:r>
      <w:r>
        <w:rPr>
          <w:rFonts w:hint="eastAsia" w:hAnsi="仿宋" w:eastAsia="仿宋"/>
          <w:sz w:val="32"/>
          <w:szCs w:val="32"/>
          <w:lang w:val="en-US" w:eastAsia="zh-CN"/>
        </w:rPr>
        <w:t>3</w:t>
      </w:r>
      <w:r>
        <w:rPr>
          <w:rFonts w:hint="eastAsia" w:hAnsi="仿宋" w:eastAsia="仿宋"/>
          <w:sz w:val="32"/>
          <w:szCs w:val="32"/>
        </w:rPr>
        <w:t>天</w:t>
      </w:r>
    </w:p>
    <w:p>
      <w:pPr>
        <w:widowControl/>
        <w:spacing w:line="579" w:lineRule="exact"/>
        <w:ind w:firstLine="640" w:firstLineChars="200"/>
        <w:jc w:val="left"/>
        <w:rPr>
          <w:rFonts w:hint="eastAsia" w:hAnsi="仿宋" w:eastAsia="仿宋"/>
          <w:sz w:val="32"/>
          <w:szCs w:val="32"/>
          <w:lang w:eastAsia="zh-CN"/>
        </w:rPr>
      </w:pPr>
      <w:r>
        <w:rPr>
          <w:rFonts w:hint="eastAsia" w:hAnsi="仿宋" w:eastAsia="仿宋"/>
          <w:sz w:val="32"/>
          <w:szCs w:val="32"/>
          <w:lang w:eastAsia="zh-CN"/>
        </w:rPr>
        <w:t>费用:每人交纳培训费</w:t>
      </w:r>
      <w:r>
        <w:rPr>
          <w:rFonts w:hint="eastAsia" w:hAnsi="仿宋" w:eastAsia="仿宋"/>
          <w:sz w:val="32"/>
          <w:szCs w:val="32"/>
          <w:lang w:val="en-US" w:eastAsia="zh-CN"/>
        </w:rPr>
        <w:t>19800元，该费用含讲师、教材、资料、茶歇等费用；培训班</w:t>
      </w:r>
      <w:r>
        <w:rPr>
          <w:rFonts w:hint="eastAsia" w:hAnsi="仿宋" w:eastAsia="仿宋"/>
          <w:sz w:val="32"/>
          <w:szCs w:val="32"/>
          <w:lang w:eastAsia="zh-CN"/>
        </w:rPr>
        <w:t>食宿自理。</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rPr>
        <w:t>地点：</w:t>
      </w:r>
      <w:r>
        <w:rPr>
          <w:rFonts w:hint="eastAsia" w:hAnsi="仿宋" w:eastAsia="仿宋"/>
          <w:sz w:val="32"/>
          <w:szCs w:val="32"/>
          <w:lang w:eastAsia="zh-CN"/>
        </w:rPr>
        <w:t>阿里巴巴西溪园区，具体教室待定</w:t>
      </w:r>
      <w:r>
        <w:rPr>
          <w:rFonts w:hint="eastAsia" w:hAnsi="仿宋" w:eastAsia="仿宋"/>
          <w:sz w:val="32"/>
          <w:szCs w:val="32"/>
        </w:rPr>
        <w:t>。</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rPr>
        <w:t>研修班具体时间和地点另行通知。</w:t>
      </w:r>
    </w:p>
    <w:p>
      <w:pPr>
        <w:numPr>
          <w:ilvl w:val="0"/>
          <w:numId w:val="1"/>
        </w:numPr>
        <w:spacing w:line="579" w:lineRule="exact"/>
        <w:ind w:firstLine="640"/>
        <w:rPr>
          <w:rFonts w:hint="eastAsia" w:ascii="黑体" w:hAnsi="黑体" w:eastAsia="黑体"/>
          <w:kern w:val="1"/>
          <w:sz w:val="32"/>
          <w:szCs w:val="32"/>
          <w:lang w:val="en-US" w:eastAsia="zh-CN"/>
        </w:rPr>
      </w:pPr>
      <w:r>
        <w:rPr>
          <w:rFonts w:hint="eastAsia" w:ascii="黑体" w:hAnsi="黑体" w:eastAsia="黑体"/>
          <w:kern w:val="1"/>
          <w:sz w:val="32"/>
          <w:szCs w:val="32"/>
          <w:lang w:val="en-US" w:eastAsia="zh-CN"/>
        </w:rPr>
        <w:t>讲师介绍：</w:t>
      </w:r>
    </w:p>
    <w:p>
      <w:pPr>
        <w:numPr>
          <w:ilvl w:val="0"/>
          <w:numId w:val="0"/>
        </w:numPr>
        <w:rPr>
          <w:rFonts w:hint="default" w:ascii="微软雅黑" w:hAnsi="微软雅黑" w:eastAsia="微软雅黑" w:cs="微软雅黑"/>
          <w:b/>
          <w:bCs/>
          <w:i w:val="0"/>
          <w:caps w:val="0"/>
          <w:color w:val="404040"/>
          <w:spacing w:val="0"/>
          <w:sz w:val="20"/>
          <w:szCs w:val="20"/>
          <w:shd w:val="clear" w:fill="FFFFFF"/>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1962785</wp:posOffset>
                </wp:positionH>
                <wp:positionV relativeFrom="paragraph">
                  <wp:posOffset>29845</wp:posOffset>
                </wp:positionV>
                <wp:extent cx="3474720" cy="1859280"/>
                <wp:effectExtent l="4445" t="4445" r="6985" b="22225"/>
                <wp:wrapNone/>
                <wp:docPr id="3" name="文本框 3"/>
                <wp:cNvGraphicFramePr/>
                <a:graphic xmlns:a="http://schemas.openxmlformats.org/drawingml/2006/main">
                  <a:graphicData uri="http://schemas.microsoft.com/office/word/2010/wordprocessingShape">
                    <wps:wsp>
                      <wps:cNvSpPr txBox="1"/>
                      <wps:spPr>
                        <a:xfrm>
                          <a:off x="3098165" y="1012825"/>
                          <a:ext cx="3474720" cy="1859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洪东盈：</w:t>
                            </w:r>
                          </w:p>
                          <w:p>
                            <w:pPr>
                              <w:rPr>
                                <w:rFonts w:hint="eastAsia"/>
                                <w:lang w:val="en-US" w:eastAsia="zh-CN"/>
                              </w:rPr>
                            </w:pPr>
                            <w:r>
                              <w:rPr>
                                <w:rFonts w:hint="eastAsia"/>
                                <w:lang w:eastAsia="zh-CN"/>
                              </w:rPr>
                              <w:t>《</w:t>
                            </w:r>
                            <w:r>
                              <w:rPr>
                                <w:rFonts w:hint="eastAsia"/>
                                <w:lang w:val="en-US" w:eastAsia="zh-CN"/>
                              </w:rPr>
                              <w:t>DCC共创盈》咨询教练事务所创始人；</w:t>
                            </w:r>
                          </w:p>
                          <w:p>
                            <w:pPr>
                              <w:rPr>
                                <w:rFonts w:hint="eastAsia"/>
                                <w:lang w:val="en-US" w:eastAsia="zh-CN"/>
                              </w:rPr>
                            </w:pPr>
                            <w:r>
                              <w:rPr>
                                <w:rFonts w:hint="eastAsia"/>
                                <w:lang w:val="en-US" w:eastAsia="zh-CN"/>
                              </w:rPr>
                              <w:t>淘宝大学新商业学院特聘讲师；</w:t>
                            </w:r>
                          </w:p>
                          <w:p>
                            <w:pPr>
                              <w:rPr>
                                <w:rFonts w:hint="eastAsia"/>
                                <w:lang w:val="en-US" w:eastAsia="zh-CN"/>
                              </w:rPr>
                            </w:pPr>
                            <w:r>
                              <w:rPr>
                                <w:rFonts w:hint="eastAsia"/>
                                <w:lang w:val="en-US" w:eastAsia="zh-CN"/>
                              </w:rPr>
                              <w:t>《商业评论》数智化转型实务落地领域专家</w:t>
                            </w:r>
                          </w:p>
                          <w:p>
                            <w:pPr>
                              <w:rPr>
                                <w:rFonts w:hint="eastAsia"/>
                                <w:lang w:val="en-US" w:eastAsia="zh-CN"/>
                              </w:rPr>
                            </w:pPr>
                            <w:r>
                              <w:rPr>
                                <w:rFonts w:hint="eastAsia"/>
                                <w:lang w:val="en-US" w:eastAsia="zh-CN"/>
                              </w:rPr>
                              <w:t>曾任职于埃森哲、SAP、EMC2、ATOS ORINGIN等国际咨询公司，有深厚的咨询经验积累；</w:t>
                            </w:r>
                          </w:p>
                          <w:p>
                            <w:pPr>
                              <w:rPr>
                                <w:rFonts w:hint="eastAsia"/>
                                <w:lang w:val="en-US" w:eastAsia="zh-CN"/>
                              </w:rPr>
                            </w:pPr>
                            <w:r>
                              <w:rPr>
                                <w:rFonts w:hint="eastAsia"/>
                                <w:lang w:val="en-US" w:eastAsia="zh-CN"/>
                              </w:rPr>
                              <w:t>曾受上海交通大学、复旦大学邀请，开设数字化转型相关讲座；</w:t>
                            </w:r>
                          </w:p>
                          <w:p>
                            <w:pPr>
                              <w:rPr>
                                <w:rFonts w:hint="default"/>
                                <w:lang w:val="en-US" w:eastAsia="zh-CN"/>
                              </w:rPr>
                            </w:pPr>
                            <w:r>
                              <w:rPr>
                                <w:rFonts w:hint="eastAsia"/>
                                <w:lang w:val="en-US" w:eastAsia="zh-CN"/>
                              </w:rPr>
                              <w:t>拥有IPCC国际企业教练认证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5pt;margin-top:2.35pt;height:146.4pt;width:273.6pt;z-index:251660288;mso-width-relative:page;mso-height-relative:page;" fillcolor="#FFFFFF [3201]" filled="t" stroked="t" coordsize="21600,21600" o:gfxdata="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2h9ivXAAAACQEAAA8AAAAAAAAA&#10;AQAgAAAAIgAAAGRycy9kb3ducmV2LnhtbFBLAQIUABQAAAAIAIdO4kA3bvC0SwIAAHYEAAAOAAAA&#10;AAAAAAEAIAAAACYBAABkcnMvZTJvRG9jLnhtbFBLBQYAAAAABgAGAFkBAADjBQAAAAA=&#10;">
                <v:fill on="t" focussize="0,0"/>
                <v:stroke weight="0.5pt" color="#000000 [3204]" joinstyle="round"/>
                <v:imagedata o:title=""/>
                <o:lock v:ext="edit" aspectratio="f"/>
                <v:textbox>
                  <w:txbxContent>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洪东盈：</w:t>
                      </w:r>
                    </w:p>
                    <w:p>
                      <w:pPr>
                        <w:rPr>
                          <w:rFonts w:hint="eastAsia"/>
                          <w:lang w:val="en-US" w:eastAsia="zh-CN"/>
                        </w:rPr>
                      </w:pPr>
                      <w:r>
                        <w:rPr>
                          <w:rFonts w:hint="eastAsia"/>
                          <w:lang w:eastAsia="zh-CN"/>
                        </w:rPr>
                        <w:t>《</w:t>
                      </w:r>
                      <w:r>
                        <w:rPr>
                          <w:rFonts w:hint="eastAsia"/>
                          <w:lang w:val="en-US" w:eastAsia="zh-CN"/>
                        </w:rPr>
                        <w:t>DCC共创盈》咨询教练事务所创始人；</w:t>
                      </w:r>
                    </w:p>
                    <w:p>
                      <w:pPr>
                        <w:rPr>
                          <w:rFonts w:hint="eastAsia"/>
                          <w:lang w:val="en-US" w:eastAsia="zh-CN"/>
                        </w:rPr>
                      </w:pPr>
                      <w:r>
                        <w:rPr>
                          <w:rFonts w:hint="eastAsia"/>
                          <w:lang w:val="en-US" w:eastAsia="zh-CN"/>
                        </w:rPr>
                        <w:t>淘宝大学新商业学院特聘讲师；</w:t>
                      </w:r>
                    </w:p>
                    <w:p>
                      <w:pPr>
                        <w:rPr>
                          <w:rFonts w:hint="eastAsia"/>
                          <w:lang w:val="en-US" w:eastAsia="zh-CN"/>
                        </w:rPr>
                      </w:pPr>
                      <w:r>
                        <w:rPr>
                          <w:rFonts w:hint="eastAsia"/>
                          <w:lang w:val="en-US" w:eastAsia="zh-CN"/>
                        </w:rPr>
                        <w:t>《商业评论》数智化转型实务落地领域专家</w:t>
                      </w:r>
                    </w:p>
                    <w:p>
                      <w:pPr>
                        <w:rPr>
                          <w:rFonts w:hint="eastAsia"/>
                          <w:lang w:val="en-US" w:eastAsia="zh-CN"/>
                        </w:rPr>
                      </w:pPr>
                      <w:r>
                        <w:rPr>
                          <w:rFonts w:hint="eastAsia"/>
                          <w:lang w:val="en-US" w:eastAsia="zh-CN"/>
                        </w:rPr>
                        <w:t>曾任职于埃森哲、SAP、EMC2、ATOS ORINGIN等国际咨询公司，有深厚的咨询经验积累；</w:t>
                      </w:r>
                    </w:p>
                    <w:p>
                      <w:pPr>
                        <w:rPr>
                          <w:rFonts w:hint="eastAsia"/>
                          <w:lang w:val="en-US" w:eastAsia="zh-CN"/>
                        </w:rPr>
                      </w:pPr>
                      <w:r>
                        <w:rPr>
                          <w:rFonts w:hint="eastAsia"/>
                          <w:lang w:val="en-US" w:eastAsia="zh-CN"/>
                        </w:rPr>
                        <w:t>曾受上海交通大学、复旦大学邀请，开设数字化转型相关讲座；</w:t>
                      </w:r>
                    </w:p>
                    <w:p>
                      <w:pPr>
                        <w:rPr>
                          <w:rFonts w:hint="default"/>
                          <w:lang w:val="en-US" w:eastAsia="zh-CN"/>
                        </w:rPr>
                      </w:pPr>
                      <w:r>
                        <w:rPr>
                          <w:rFonts w:hint="eastAsia"/>
                          <w:lang w:val="en-US" w:eastAsia="zh-CN"/>
                        </w:rPr>
                        <w:t>拥有IPCC国际企业教练认证</w:t>
                      </w:r>
                    </w:p>
                  </w:txbxContent>
                </v:textbox>
              </v:shape>
            </w:pict>
          </mc:Fallback>
        </mc:AlternateContent>
      </w:r>
      <w:r>
        <w:rPr>
          <w:rFonts w:ascii="宋体" w:hAnsi="宋体" w:eastAsia="宋体" w:cs="宋体"/>
          <w:sz w:val="24"/>
          <w:szCs w:val="24"/>
        </w:rPr>
        <w:drawing>
          <wp:inline distT="0" distB="0" distL="114300" distR="114300">
            <wp:extent cx="1772285" cy="1943100"/>
            <wp:effectExtent l="0" t="0" r="1841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772285" cy="1943100"/>
                    </a:xfrm>
                    <a:prstGeom prst="rect">
                      <a:avLst/>
                    </a:prstGeom>
                    <a:noFill/>
                    <a:ln w="9525">
                      <a:noFill/>
                    </a:ln>
                  </pic:spPr>
                </pic:pic>
              </a:graphicData>
            </a:graphic>
          </wp:inline>
        </w:drawing>
      </w:r>
    </w:p>
    <w:p>
      <w:pPr>
        <w:numPr>
          <w:ilvl w:val="0"/>
          <w:numId w:val="0"/>
        </w:numPr>
        <w:rPr>
          <w:rFonts w:hint="default" w:ascii="微软雅黑" w:hAnsi="微软雅黑" w:eastAsia="微软雅黑" w:cs="微软雅黑"/>
          <w:b/>
          <w:bCs/>
          <w:i w:val="0"/>
          <w:caps w:val="0"/>
          <w:color w:val="404040"/>
          <w:spacing w:val="0"/>
          <w:sz w:val="20"/>
          <w:szCs w:val="20"/>
          <w:shd w:val="clear" w:fill="FFFFFF"/>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column">
                  <wp:posOffset>1962785</wp:posOffset>
                </wp:positionH>
                <wp:positionV relativeFrom="paragraph">
                  <wp:posOffset>41275</wp:posOffset>
                </wp:positionV>
                <wp:extent cx="3474720" cy="2034540"/>
                <wp:effectExtent l="4445" t="4445" r="6985" b="18415"/>
                <wp:wrapNone/>
                <wp:docPr id="5" name="文本框 5"/>
                <wp:cNvGraphicFramePr/>
                <a:graphic xmlns:a="http://schemas.openxmlformats.org/drawingml/2006/main">
                  <a:graphicData uri="http://schemas.microsoft.com/office/word/2010/wordprocessingShape">
                    <wps:wsp>
                      <wps:cNvSpPr txBox="1"/>
                      <wps:spPr>
                        <a:xfrm>
                          <a:off x="3113405" y="3508375"/>
                          <a:ext cx="3474720" cy="2034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田野：</w:t>
                            </w:r>
                          </w:p>
                          <w:p>
                            <w:pPr>
                              <w:rPr>
                                <w:rFonts w:hint="eastAsia"/>
                              </w:rPr>
                            </w:pPr>
                            <w:r>
                              <w:rPr>
                                <w:rFonts w:hint="eastAsia"/>
                              </w:rPr>
                              <w:t>淘宝大学认证讲师；茵曼独立董事；雁投基金创始人；</w:t>
                            </w:r>
                          </w:p>
                          <w:p>
                            <w:pPr>
                              <w:rPr>
                                <w:rFonts w:hint="eastAsia"/>
                              </w:rPr>
                            </w:pPr>
                            <w:r>
                              <w:rPr>
                                <w:rFonts w:hint="eastAsia"/>
                              </w:rPr>
                              <w:t>曾获得淘宝大学2013，2014，2015，2016春蚕丝雨奖。</w:t>
                            </w:r>
                          </w:p>
                          <w:p>
                            <w:pPr>
                              <w:rPr>
                                <w:rFonts w:hint="eastAsia"/>
                              </w:rPr>
                            </w:pPr>
                            <w:r>
                              <w:rPr>
                                <w:rFonts w:hint="eastAsia"/>
                              </w:rPr>
                              <w:t>电器美家：Intel、dell、方太、美的、慕思、林氏木业、多乐士、康宁、西门子、三星、康佳</w:t>
                            </w:r>
                          </w:p>
                          <w:p>
                            <w:pPr>
                              <w:rPr>
                                <w:rFonts w:hint="eastAsia"/>
                              </w:rPr>
                            </w:pPr>
                            <w:r>
                              <w:rPr>
                                <w:rFonts w:hint="eastAsia"/>
                              </w:rPr>
                              <w:t>服饰美妆：茵曼、elle、特步、淑女屋、nike、珀莱雅、自然堂、阿芙</w:t>
                            </w:r>
                          </w:p>
                          <w:p>
                            <w:pPr>
                              <w:rPr>
                                <w:rFonts w:hint="eastAsia"/>
                              </w:rPr>
                            </w:pPr>
                            <w:r>
                              <w:rPr>
                                <w:rFonts w:hint="eastAsia"/>
                              </w:rPr>
                              <w:t>快消行业：联合利华、汤臣倍健、康恩贝、七乐康、寿仙谷、酒仙网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55pt;margin-top:3.25pt;height:160.2pt;width:273.6pt;z-index:251661312;mso-width-relative:page;mso-height-relative:page;" fillcolor="#FFFFFF [3201]" filled="t" stroked="t" coordsize="21600,21600" o:gfxdata="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7Bt/dYAAAAJAQAADwAAAAAAAAAB&#10;ACAAAAAiAAAAZHJzL2Rvd25yZXYueG1sUEsBAhQAFAAAAAgAh07iQKqaMq5LAgAAdgQAAA4AAAAA&#10;AAAAAQAgAAAAJQEAAGRycy9lMm9Eb2MueG1sUEsFBgAAAAAGAAYAWQEAAOIFAAAAAA==&#10;">
                <v:fill on="t" focussize="0,0"/>
                <v:stroke weight="0.5pt" color="#000000 [3204]" joinstyle="round"/>
                <v:imagedata o:title=""/>
                <o:lock v:ext="edit" aspectratio="f"/>
                <v:textbox>
                  <w:txbxContent>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田野：</w:t>
                      </w:r>
                    </w:p>
                    <w:p>
                      <w:pPr>
                        <w:rPr>
                          <w:rFonts w:hint="eastAsia"/>
                        </w:rPr>
                      </w:pPr>
                      <w:r>
                        <w:rPr>
                          <w:rFonts w:hint="eastAsia"/>
                        </w:rPr>
                        <w:t>淘宝大学认证讲师；茵曼独立董事；雁投基金创始人；</w:t>
                      </w:r>
                    </w:p>
                    <w:p>
                      <w:pPr>
                        <w:rPr>
                          <w:rFonts w:hint="eastAsia"/>
                        </w:rPr>
                      </w:pPr>
                      <w:r>
                        <w:rPr>
                          <w:rFonts w:hint="eastAsia"/>
                        </w:rPr>
                        <w:t>曾获得淘宝大学2013，2014，2015，2016春蚕丝雨奖。</w:t>
                      </w:r>
                    </w:p>
                    <w:p>
                      <w:pPr>
                        <w:rPr>
                          <w:rFonts w:hint="eastAsia"/>
                        </w:rPr>
                      </w:pPr>
                      <w:r>
                        <w:rPr>
                          <w:rFonts w:hint="eastAsia"/>
                        </w:rPr>
                        <w:t>电器美家：Intel、dell、方太、美的、慕思、林氏木业、多乐士、康宁、西门子、三星、康佳</w:t>
                      </w:r>
                    </w:p>
                    <w:p>
                      <w:pPr>
                        <w:rPr>
                          <w:rFonts w:hint="eastAsia"/>
                        </w:rPr>
                      </w:pPr>
                      <w:r>
                        <w:rPr>
                          <w:rFonts w:hint="eastAsia"/>
                        </w:rPr>
                        <w:t>服饰美妆：茵曼、elle、特步、淑女屋、nike、珀莱雅、自然堂、阿芙</w:t>
                      </w:r>
                    </w:p>
                    <w:p>
                      <w:pPr>
                        <w:rPr>
                          <w:rFonts w:hint="eastAsia"/>
                        </w:rPr>
                      </w:pPr>
                      <w:r>
                        <w:rPr>
                          <w:rFonts w:hint="eastAsia"/>
                        </w:rPr>
                        <w:t>快消行业：联合利华、汤臣倍健、康恩贝、七乐康、寿仙谷、酒仙网</w:t>
                      </w:r>
                    </w:p>
                  </w:txbxContent>
                </v:textbox>
              </v:shape>
            </w:pict>
          </mc:Fallback>
        </mc:AlternateContent>
      </w:r>
      <w:r>
        <w:rPr>
          <w:rFonts w:hint="default" w:ascii="微软雅黑" w:hAnsi="微软雅黑" w:eastAsia="微软雅黑" w:cs="微软雅黑"/>
          <w:b/>
          <w:bCs/>
          <w:i w:val="0"/>
          <w:caps w:val="0"/>
          <w:color w:val="404040"/>
          <w:spacing w:val="0"/>
          <w:sz w:val="20"/>
          <w:szCs w:val="20"/>
          <w:shd w:val="clear" w:fill="FFFFFF"/>
          <w:lang w:val="en-US" w:eastAsia="zh-CN"/>
        </w:rPr>
        <w:drawing>
          <wp:inline distT="0" distB="0" distL="114300" distR="114300">
            <wp:extent cx="1729740" cy="2091690"/>
            <wp:effectExtent l="0" t="0" r="3810" b="3810"/>
            <wp:docPr id="6" name="图片 6" descr="1595925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5925387(1)"/>
                    <pic:cNvPicPr>
                      <a:picLocks noChangeAspect="1"/>
                    </pic:cNvPicPr>
                  </pic:nvPicPr>
                  <pic:blipFill>
                    <a:blip r:embed="rId8"/>
                    <a:stretch>
                      <a:fillRect/>
                    </a:stretch>
                  </pic:blipFill>
                  <pic:spPr>
                    <a:xfrm>
                      <a:off x="0" y="0"/>
                      <a:ext cx="1729740" cy="2091690"/>
                    </a:xfrm>
                    <a:prstGeom prst="rect">
                      <a:avLst/>
                    </a:prstGeom>
                  </pic:spPr>
                </pic:pic>
              </a:graphicData>
            </a:graphic>
          </wp:inline>
        </w:drawing>
      </w:r>
    </w:p>
    <w:p>
      <w:pPr>
        <w:numPr>
          <w:ilvl w:val="0"/>
          <w:numId w:val="0"/>
        </w:numPr>
        <w:rPr>
          <w:rFonts w:hint="default" w:ascii="微软雅黑" w:hAnsi="微软雅黑" w:eastAsia="微软雅黑" w:cs="微软雅黑"/>
          <w:b/>
          <w:bCs/>
          <w:i w:val="0"/>
          <w:caps w:val="0"/>
          <w:color w:val="404040"/>
          <w:spacing w:val="0"/>
          <w:sz w:val="20"/>
          <w:szCs w:val="20"/>
          <w:shd w:val="clear" w:fill="FFFFFF"/>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1955165</wp:posOffset>
                </wp:positionH>
                <wp:positionV relativeFrom="paragraph">
                  <wp:posOffset>85725</wp:posOffset>
                </wp:positionV>
                <wp:extent cx="3543300" cy="1553845"/>
                <wp:effectExtent l="4445" t="5080" r="14605" b="22225"/>
                <wp:wrapNone/>
                <wp:docPr id="7" name="文本框 7"/>
                <wp:cNvGraphicFramePr/>
                <a:graphic xmlns:a="http://schemas.openxmlformats.org/drawingml/2006/main">
                  <a:graphicData uri="http://schemas.microsoft.com/office/word/2010/wordprocessingShape">
                    <wps:wsp>
                      <wps:cNvSpPr txBox="1"/>
                      <wps:spPr>
                        <a:xfrm>
                          <a:off x="3090545" y="5937885"/>
                          <a:ext cx="3543300" cy="155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何兵权：</w:t>
                            </w:r>
                          </w:p>
                          <w:p>
                            <w:pPr>
                              <w:rPr>
                                <w:rFonts w:hint="eastAsia"/>
                              </w:rPr>
                            </w:pPr>
                            <w:r>
                              <w:rPr>
                                <w:rFonts w:hint="eastAsia"/>
                              </w:rPr>
                              <w:t>阿里巴巴集团新商业学院副院长、商业评论运营总监</w:t>
                            </w:r>
                          </w:p>
                          <w:p>
                            <w:pPr>
                              <w:rPr>
                                <w:rFonts w:hint="eastAsia"/>
                              </w:rPr>
                            </w:pPr>
                            <w:r>
                              <w:rPr>
                                <w:rFonts w:hint="eastAsia"/>
                              </w:rPr>
                              <w:t>2011年加入阿里巴巴，对数据重构商业与新零售、数字经济下的商业模式与战略选择、互联网商业模式创新等主题均有深入研究，多次受邀为清华、北大、复旦等著名高校总裁班、EMBA学员分享。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95pt;margin-top:6.75pt;height:122.35pt;width:279pt;z-index:251662336;mso-width-relative:page;mso-height-relative:page;" fillcolor="#FFFFFF [3201]" filled="t" stroked="t" coordsize="21600,21600" o:gfxdata="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4EPoX1gAAAAoBAAAPAAAAAAAAAAEA&#10;IAAAACIAAABkcnMvZG93bnJldi54bWxQSwECFAAUAAAACACHTuJA+o51zUoCAAB2BAAADgAAAAAA&#10;AAABACAAAAAlAQAAZHJzL2Uyb0RvYy54bWxQSwUGAAAAAAYABgBZAQAA4QUAAAAA&#10;">
                <v:fill on="t" focussize="0,0"/>
                <v:stroke weight="0.5pt" color="#000000 [3204]" joinstyle="round"/>
                <v:imagedata o:title=""/>
                <o:lock v:ext="edit" aspectratio="f"/>
                <v:textbox>
                  <w:txbxContent>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何兵权：</w:t>
                      </w:r>
                    </w:p>
                    <w:p>
                      <w:pPr>
                        <w:rPr>
                          <w:rFonts w:hint="eastAsia"/>
                        </w:rPr>
                      </w:pPr>
                      <w:r>
                        <w:rPr>
                          <w:rFonts w:hint="eastAsia"/>
                        </w:rPr>
                        <w:t>阿里巴巴集团新商业学院副院长、商业评论运营总监</w:t>
                      </w:r>
                    </w:p>
                    <w:p>
                      <w:pPr>
                        <w:rPr>
                          <w:rFonts w:hint="eastAsia"/>
                        </w:rPr>
                      </w:pPr>
                      <w:r>
                        <w:rPr>
                          <w:rFonts w:hint="eastAsia"/>
                        </w:rPr>
                        <w:t>2011年加入阿里巴巴，对数据重构商业与新零售、数字经济下的商业模式与战略选择、互联网商业模式创新等主题均有深入研究，多次受邀为清华、北大、复旦等著名高校总裁班、EMBA学员分享。 </w:t>
                      </w:r>
                    </w:p>
                    <w:p/>
                  </w:txbxContent>
                </v:textbox>
              </v:shape>
            </w:pict>
          </mc:Fallback>
        </mc:AlternateContent>
      </w:r>
      <w:r>
        <w:drawing>
          <wp:inline distT="0" distB="0" distL="114300" distR="114300">
            <wp:extent cx="1535430" cy="2003425"/>
            <wp:effectExtent l="0" t="0" r="7620" b="1587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5430" cy="2003425"/>
                    </a:xfrm>
                    <a:prstGeom prst="rect">
                      <a:avLst/>
                    </a:prstGeom>
                  </pic:spPr>
                </pic:pic>
              </a:graphicData>
            </a:graphic>
          </wp:inline>
        </w:drawing>
      </w:r>
    </w:p>
    <w:p>
      <w:pPr>
        <w:numPr>
          <w:ilvl w:val="0"/>
          <w:numId w:val="0"/>
        </w:numPr>
        <w:rPr>
          <w:rFonts w:hint="default" w:ascii="微软雅黑" w:hAnsi="微软雅黑" w:eastAsia="微软雅黑" w:cs="微软雅黑"/>
          <w:b/>
          <w:bCs/>
          <w:i w:val="0"/>
          <w:caps w:val="0"/>
          <w:color w:val="404040"/>
          <w:spacing w:val="0"/>
          <w:sz w:val="20"/>
          <w:szCs w:val="20"/>
          <w:shd w:val="clear" w:fill="FFFFFF"/>
          <w:lang w:val="en-US" w:eastAsia="zh-CN"/>
        </w:rPr>
      </w:pPr>
      <w:r>
        <w:rPr>
          <w:sz w:val="20"/>
        </w:rPr>
        <mc:AlternateContent>
          <mc:Choice Requires="wps">
            <w:drawing>
              <wp:anchor distT="0" distB="0" distL="114300" distR="114300" simplePos="0" relativeHeight="251663360" behindDoc="0" locked="0" layoutInCell="1" allowOverlap="1">
                <wp:simplePos x="0" y="0"/>
                <wp:positionH relativeFrom="column">
                  <wp:posOffset>1802765</wp:posOffset>
                </wp:positionH>
                <wp:positionV relativeFrom="paragraph">
                  <wp:posOffset>-242570</wp:posOffset>
                </wp:positionV>
                <wp:extent cx="3817620" cy="2651125"/>
                <wp:effectExtent l="4445" t="4445" r="6985" b="11430"/>
                <wp:wrapNone/>
                <wp:docPr id="8" name="文本框 8"/>
                <wp:cNvGraphicFramePr/>
                <a:graphic xmlns:a="http://schemas.openxmlformats.org/drawingml/2006/main">
                  <a:graphicData uri="http://schemas.microsoft.com/office/word/2010/wordprocessingShape">
                    <wps:wsp>
                      <wps:cNvSpPr txBox="1"/>
                      <wps:spPr>
                        <a:xfrm>
                          <a:off x="2945765" y="869950"/>
                          <a:ext cx="3817620" cy="2651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b/>
                                <w:bCs/>
                                <w:lang w:val="en-US" w:eastAsia="zh-CN"/>
                              </w:rPr>
                            </w:pPr>
                            <w:r>
                              <w:rPr>
                                <w:rFonts w:hint="eastAsia"/>
                                <w:b/>
                                <w:bCs/>
                                <w:lang w:val="en-US" w:eastAsia="zh-CN"/>
                              </w:rPr>
                              <w:t>特工：</w:t>
                            </w:r>
                          </w:p>
                          <w:p>
                            <w:pPr>
                              <w:rPr>
                                <w:rFonts w:hint="eastAsia"/>
                              </w:rPr>
                            </w:pPr>
                            <w:r>
                              <w:rPr>
                                <w:rFonts w:hint="eastAsia"/>
                              </w:rPr>
                              <w:t>淘宝大学认证讲师</w:t>
                            </w:r>
                          </w:p>
                          <w:p>
                            <w:pPr>
                              <w:rPr>
                                <w:rFonts w:hint="eastAsia"/>
                              </w:rPr>
                            </w:pPr>
                            <w:r>
                              <w:rPr>
                                <w:rFonts w:hint="eastAsia"/>
                              </w:rPr>
                              <w:t>——曾任普丽普莱海外（美国）</w:t>
                            </w:r>
                            <w:r>
                              <w:rPr>
                                <w:rFonts w:hint="eastAsia"/>
                                <w:lang w:val="en-US" w:eastAsia="zh-CN"/>
                              </w:rPr>
                              <w:t>品牌</w:t>
                            </w:r>
                            <w:r>
                              <w:rPr>
                                <w:rFonts w:hint="eastAsia"/>
                              </w:rPr>
                              <w:t>导师、爽快官方（日本）专家顾问、unimatriken海外（日本）专家顾问、西域美农</w:t>
                            </w:r>
                            <w:r>
                              <w:rPr>
                                <w:rFonts w:hint="eastAsia"/>
                                <w:lang w:val="en-US" w:eastAsia="zh-CN"/>
                              </w:rPr>
                              <w:t>品牌</w:t>
                            </w:r>
                            <w:r>
                              <w:rPr>
                                <w:rFonts w:hint="eastAsia"/>
                              </w:rPr>
                              <w:t>无线专家顾问</w:t>
                            </w:r>
                            <w:r>
                              <w:rPr>
                                <w:rFonts w:hint="eastAsia"/>
                                <w:lang w:eastAsia="zh-CN"/>
                              </w:rPr>
                              <w:t>；</w:t>
                            </w:r>
                          </w:p>
                          <w:p>
                            <w:pPr>
                              <w:rPr>
                                <w:rFonts w:hint="eastAsia"/>
                              </w:rPr>
                            </w:pPr>
                            <w:r>
                              <w:rPr>
                                <w:rFonts w:hint="eastAsia"/>
                              </w:rPr>
                              <w:t>——曾获淘宝大学最高奖项春蚕丝雨奖、鲁班奖，曾获第一届第二届中国电商讲师大赛杰出导师奖</w:t>
                            </w:r>
                          </w:p>
                          <w:p>
                            <w:pPr>
                              <w:rPr>
                                <w:rFonts w:hint="eastAsia"/>
                              </w:rPr>
                            </w:pPr>
                          </w:p>
                          <w:p>
                            <w:pPr>
                              <w:rPr>
                                <w:rFonts w:hint="eastAsia"/>
                              </w:rPr>
                            </w:pPr>
                            <w:r>
                              <w:rPr>
                                <w:rFonts w:hint="eastAsia"/>
                              </w:rPr>
                              <w:t>——曾培训过的客户（包括但不限于）</w:t>
                            </w:r>
                          </w:p>
                          <w:p>
                            <w:pPr>
                              <w:rPr>
                                <w:rFonts w:hint="eastAsia"/>
                              </w:rPr>
                            </w:pPr>
                            <w:r>
                              <w:rPr>
                                <w:rFonts w:hint="eastAsia"/>
                              </w:rPr>
                              <w:t>电器美家：Intel集团、德国西门子、日本富士拍立得、佳能、美的、苏泊尔、TCL、美国摩恩；</w:t>
                            </w:r>
                          </w:p>
                          <w:p>
                            <w:pPr>
                              <w:rPr>
                                <w:rFonts w:hint="eastAsia"/>
                              </w:rPr>
                            </w:pPr>
                            <w:r>
                              <w:rPr>
                                <w:rFonts w:hint="eastAsia"/>
                              </w:rPr>
                              <w:t>服装服饰：梅西百货、维多利亚的秘密、361度、三枪集团、</w:t>
                            </w:r>
                          </w:p>
                          <w:p>
                            <w:pPr>
                              <w:rPr>
                                <w:rFonts w:hint="eastAsia" w:eastAsiaTheme="minorEastAsia"/>
                                <w:lang w:val="en-US" w:eastAsia="zh-CN"/>
                              </w:rPr>
                            </w:pPr>
                            <w:r>
                              <w:rPr>
                                <w:rFonts w:hint="eastAsia"/>
                              </w:rPr>
                              <w:t>其他行业：51买房、湖北黄冈黄商集团、苏宁易购</w:t>
                            </w: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95pt;margin-top:-19.1pt;height:208.75pt;width:300.6pt;z-index:251663360;mso-width-relative:page;mso-height-relative:page;" fillcolor="#FFFFFF [3201]" filled="t" stroked="t" coordsize="21600,21600" o:gfxdata="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8GnEx2AAAAAsBAAAPAAAAAAAAAAEAIAAA&#10;ACIAAABkcnMvZG93bnJldi54bWxQSwECFAAUAAAACACHTuJAoIIppkUCAAB1BAAADgAAAAAAAAAB&#10;ACAAAAAnAQAAZHJzL2Uyb0RvYy54bWxQSwUGAAAAAAYABgBZAQAA3gUAAAAA&#10;">
                <v:fill on="t" focussize="0,0"/>
                <v:stroke weight="0.5pt" color="#000000 [3204]" joinstyle="round"/>
                <v:imagedata o:title=""/>
                <o:lock v:ext="edit" aspectratio="f"/>
                <v:textbox>
                  <w:txbxContent>
                    <w:p>
                      <w:pPr>
                        <w:rPr>
                          <w:rFonts w:hint="eastAsia"/>
                          <w:b/>
                          <w:bCs/>
                          <w:lang w:val="en-US" w:eastAsia="zh-CN"/>
                        </w:rPr>
                      </w:pPr>
                      <w:r>
                        <w:rPr>
                          <w:rFonts w:hint="eastAsia"/>
                          <w:b/>
                          <w:bCs/>
                          <w:lang w:val="en-US" w:eastAsia="zh-CN"/>
                        </w:rPr>
                        <w:t>特工：</w:t>
                      </w:r>
                    </w:p>
                    <w:p>
                      <w:pPr>
                        <w:rPr>
                          <w:rFonts w:hint="eastAsia"/>
                        </w:rPr>
                      </w:pPr>
                      <w:r>
                        <w:rPr>
                          <w:rFonts w:hint="eastAsia"/>
                        </w:rPr>
                        <w:t>淘宝大学认证讲师</w:t>
                      </w:r>
                    </w:p>
                    <w:p>
                      <w:pPr>
                        <w:rPr>
                          <w:rFonts w:hint="eastAsia"/>
                        </w:rPr>
                      </w:pPr>
                      <w:r>
                        <w:rPr>
                          <w:rFonts w:hint="eastAsia"/>
                        </w:rPr>
                        <w:t>——曾任普丽普莱海外（美国）</w:t>
                      </w:r>
                      <w:r>
                        <w:rPr>
                          <w:rFonts w:hint="eastAsia"/>
                          <w:lang w:val="en-US" w:eastAsia="zh-CN"/>
                        </w:rPr>
                        <w:t>品牌</w:t>
                      </w:r>
                      <w:r>
                        <w:rPr>
                          <w:rFonts w:hint="eastAsia"/>
                        </w:rPr>
                        <w:t>导师、爽快官方（日本）专家顾问、unimatriken海外（日本）专家顾问、西域美农</w:t>
                      </w:r>
                      <w:r>
                        <w:rPr>
                          <w:rFonts w:hint="eastAsia"/>
                          <w:lang w:val="en-US" w:eastAsia="zh-CN"/>
                        </w:rPr>
                        <w:t>品牌</w:t>
                      </w:r>
                      <w:r>
                        <w:rPr>
                          <w:rFonts w:hint="eastAsia"/>
                        </w:rPr>
                        <w:t>无线专家顾问</w:t>
                      </w:r>
                      <w:r>
                        <w:rPr>
                          <w:rFonts w:hint="eastAsia"/>
                          <w:lang w:eastAsia="zh-CN"/>
                        </w:rPr>
                        <w:t>；</w:t>
                      </w:r>
                    </w:p>
                    <w:p>
                      <w:pPr>
                        <w:rPr>
                          <w:rFonts w:hint="eastAsia"/>
                        </w:rPr>
                      </w:pPr>
                      <w:r>
                        <w:rPr>
                          <w:rFonts w:hint="eastAsia"/>
                        </w:rPr>
                        <w:t>——曾获淘宝大学最高奖项春蚕丝雨奖、鲁班奖，曾获第一届第二届中国电商讲师大赛杰出导师奖</w:t>
                      </w:r>
                    </w:p>
                    <w:p>
                      <w:pPr>
                        <w:rPr>
                          <w:rFonts w:hint="eastAsia"/>
                        </w:rPr>
                      </w:pPr>
                    </w:p>
                    <w:p>
                      <w:pPr>
                        <w:rPr>
                          <w:rFonts w:hint="eastAsia"/>
                        </w:rPr>
                      </w:pPr>
                      <w:r>
                        <w:rPr>
                          <w:rFonts w:hint="eastAsia"/>
                        </w:rPr>
                        <w:t>——曾培训过的客户（包括但不限于）</w:t>
                      </w:r>
                    </w:p>
                    <w:p>
                      <w:pPr>
                        <w:rPr>
                          <w:rFonts w:hint="eastAsia"/>
                        </w:rPr>
                      </w:pPr>
                      <w:r>
                        <w:rPr>
                          <w:rFonts w:hint="eastAsia"/>
                        </w:rPr>
                        <w:t>电器美家：Intel集团、德国西门子、日本富士拍立得、佳能、美的、苏泊尔、TCL、美国摩恩；</w:t>
                      </w:r>
                    </w:p>
                    <w:p>
                      <w:pPr>
                        <w:rPr>
                          <w:rFonts w:hint="eastAsia"/>
                        </w:rPr>
                      </w:pPr>
                      <w:r>
                        <w:rPr>
                          <w:rFonts w:hint="eastAsia"/>
                        </w:rPr>
                        <w:t>服装服饰：梅西百货、维多利亚的秘密、361度、三枪集团、</w:t>
                      </w:r>
                    </w:p>
                    <w:p>
                      <w:pPr>
                        <w:rPr>
                          <w:rFonts w:hint="eastAsia" w:eastAsiaTheme="minorEastAsia"/>
                          <w:lang w:val="en-US" w:eastAsia="zh-CN"/>
                        </w:rPr>
                      </w:pPr>
                      <w:r>
                        <w:rPr>
                          <w:rFonts w:hint="eastAsia"/>
                        </w:rPr>
                        <w:t>其他行业：51买房、湖北黄冈黄商集团、苏宁易购</w:t>
                      </w:r>
                      <w:r>
                        <w:rPr>
                          <w:rFonts w:hint="eastAsia"/>
                          <w:lang w:val="en-US" w:eastAsia="zh-CN"/>
                        </w:rPr>
                        <w:t xml:space="preserve"> </w:t>
                      </w:r>
                    </w:p>
                  </w:txbxContent>
                </v:textbox>
              </v:shape>
            </w:pict>
          </mc:Fallback>
        </mc:AlternateContent>
      </w:r>
      <w:r>
        <w:rPr>
          <w:rFonts w:hint="default" w:ascii="微软雅黑" w:hAnsi="微软雅黑" w:eastAsia="微软雅黑" w:cs="微软雅黑"/>
          <w:b/>
          <w:bCs/>
          <w:i w:val="0"/>
          <w:caps w:val="0"/>
          <w:color w:val="404040"/>
          <w:spacing w:val="0"/>
          <w:sz w:val="20"/>
          <w:szCs w:val="20"/>
          <w:shd w:val="clear" w:fill="FFFFFF"/>
          <w:lang w:val="en-US" w:eastAsia="zh-CN"/>
        </w:rPr>
        <w:drawing>
          <wp:inline distT="0" distB="0" distL="114300" distR="114300">
            <wp:extent cx="1814830" cy="2151380"/>
            <wp:effectExtent l="0" t="0" r="13970" b="1270"/>
            <wp:docPr id="9" name="图片 9" descr="1596074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96074360(1)"/>
                    <pic:cNvPicPr>
                      <a:picLocks noChangeAspect="1"/>
                    </pic:cNvPicPr>
                  </pic:nvPicPr>
                  <pic:blipFill>
                    <a:blip r:embed="rId10"/>
                    <a:stretch>
                      <a:fillRect/>
                    </a:stretch>
                  </pic:blipFill>
                  <pic:spPr>
                    <a:xfrm>
                      <a:off x="0" y="0"/>
                      <a:ext cx="1814830" cy="2151380"/>
                    </a:xfrm>
                    <a:prstGeom prst="rect">
                      <a:avLst/>
                    </a:prstGeom>
                  </pic:spPr>
                </pic:pic>
              </a:graphicData>
            </a:graphic>
          </wp:inline>
        </w:drawing>
      </w:r>
    </w:p>
    <w:p>
      <w:pPr>
        <w:rPr>
          <w:rFonts w:hint="eastAsia" w:ascii="Segoe UI Emoji" w:hAnsi="Segoe UI Emoji" w:eastAsia="宋体" w:cs="Segoe UI Emoji"/>
          <w:b/>
          <w:bCs/>
          <w:i w:val="0"/>
          <w:caps w:val="0"/>
          <w:color w:val="404040"/>
          <w:spacing w:val="0"/>
          <w:sz w:val="19"/>
          <w:szCs w:val="19"/>
          <w:shd w:val="clear" w:fill="FFFFFF"/>
          <w:lang w:val="en-US" w:eastAsia="zh-CN"/>
        </w:rPr>
      </w:pPr>
    </w:p>
    <w:p>
      <w:pPr>
        <w:widowControl/>
        <w:spacing w:line="579" w:lineRule="exact"/>
        <w:ind w:firstLine="640" w:firstLineChars="200"/>
        <w:jc w:val="left"/>
        <w:rPr>
          <w:rFonts w:hint="eastAsia" w:hAnsi="仿宋" w:eastAsia="仿宋"/>
          <w:sz w:val="32"/>
          <w:szCs w:val="32"/>
        </w:rPr>
      </w:pPr>
    </w:p>
    <w:p>
      <w:pPr>
        <w:numPr>
          <w:ilvl w:val="0"/>
          <w:numId w:val="1"/>
        </w:numPr>
        <w:spacing w:line="579" w:lineRule="exact"/>
        <w:ind w:firstLine="640"/>
        <w:rPr>
          <w:rFonts w:hint="eastAsia" w:ascii="黑体" w:hAnsi="黑体" w:eastAsia="黑体"/>
          <w:kern w:val="1"/>
          <w:sz w:val="32"/>
          <w:szCs w:val="32"/>
        </w:rPr>
      </w:pPr>
      <w:r>
        <w:rPr>
          <w:rFonts w:hint="eastAsia" w:ascii="黑体" w:hAnsi="黑体" w:eastAsia="黑体"/>
          <w:kern w:val="1"/>
          <w:sz w:val="32"/>
          <w:szCs w:val="32"/>
        </w:rPr>
        <w:t>报名方式</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rPr>
        <w:t>请各有关单位收到通知后，根据需要组织人员参训，并于</w:t>
      </w:r>
      <w:r>
        <w:rPr>
          <w:rFonts w:hint="eastAsia" w:hAnsi="仿宋" w:eastAsia="仿宋"/>
          <w:sz w:val="32"/>
          <w:szCs w:val="32"/>
          <w:lang w:val="en-US" w:eastAsia="zh-CN"/>
        </w:rPr>
        <w:t>8</w:t>
      </w:r>
      <w:r>
        <w:rPr>
          <w:rFonts w:hint="eastAsia" w:hAnsi="仿宋" w:eastAsia="仿宋"/>
          <w:sz w:val="32"/>
          <w:szCs w:val="32"/>
        </w:rPr>
        <w:t>月</w:t>
      </w:r>
      <w:r>
        <w:rPr>
          <w:rFonts w:hint="eastAsia" w:hAnsi="仿宋" w:eastAsia="仿宋"/>
          <w:sz w:val="32"/>
          <w:szCs w:val="32"/>
          <w:lang w:val="en-US" w:eastAsia="zh-CN"/>
        </w:rPr>
        <w:t>31</w:t>
      </w:r>
      <w:r>
        <w:rPr>
          <w:rFonts w:hint="eastAsia" w:hAnsi="仿宋" w:eastAsia="仿宋"/>
          <w:sz w:val="32"/>
          <w:szCs w:val="32"/>
        </w:rPr>
        <w:t>日前将报名回执以电子邮件或者传真方式发送至</w:t>
      </w:r>
      <w:r>
        <w:rPr>
          <w:rFonts w:hint="eastAsia" w:hAnsi="仿宋" w:eastAsia="仿宋"/>
          <w:sz w:val="32"/>
          <w:szCs w:val="32"/>
          <w:lang w:eastAsia="zh-CN"/>
        </w:rPr>
        <w:t>浙勤机关后勤和培训服务中心</w:t>
      </w:r>
      <w:bookmarkStart w:id="0" w:name="_GoBack"/>
      <w:bookmarkEnd w:id="0"/>
      <w:r>
        <w:rPr>
          <w:rFonts w:hint="eastAsia" w:hAnsi="仿宋" w:eastAsia="仿宋"/>
          <w:sz w:val="32"/>
          <w:szCs w:val="32"/>
        </w:rPr>
        <w:t>。</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lang w:eastAsia="zh-CN"/>
        </w:rPr>
        <w:t>报名</w:t>
      </w:r>
      <w:r>
        <w:rPr>
          <w:rFonts w:hint="eastAsia" w:hAnsi="仿宋" w:eastAsia="仿宋"/>
          <w:sz w:val="32"/>
          <w:szCs w:val="32"/>
        </w:rPr>
        <w:t>传真：0571-88862392</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lang w:eastAsia="zh-CN"/>
        </w:rPr>
        <w:t>报名</w:t>
      </w:r>
      <w:r>
        <w:rPr>
          <w:rFonts w:hint="eastAsia" w:hAnsi="仿宋" w:eastAsia="仿宋"/>
          <w:sz w:val="32"/>
          <w:szCs w:val="32"/>
        </w:rPr>
        <w:t>邮箱：</w:t>
      </w:r>
      <w:r>
        <w:rPr>
          <w:rFonts w:hint="eastAsia" w:hAnsi="仿宋" w:eastAsia="仿宋"/>
          <w:sz w:val="32"/>
          <w:szCs w:val="32"/>
        </w:rPr>
        <w:fldChar w:fldCharType="begin"/>
      </w:r>
      <w:r>
        <w:rPr>
          <w:rFonts w:hint="eastAsia" w:hAnsi="仿宋" w:eastAsia="仿宋"/>
          <w:sz w:val="32"/>
          <w:szCs w:val="32"/>
        </w:rPr>
        <w:instrText xml:space="preserve"> HYPERLINK "mailto:fgwpx666@163.com" </w:instrText>
      </w:r>
      <w:r>
        <w:rPr>
          <w:rFonts w:hint="eastAsia" w:hAnsi="仿宋" w:eastAsia="仿宋"/>
          <w:sz w:val="32"/>
          <w:szCs w:val="32"/>
        </w:rPr>
        <w:fldChar w:fldCharType="separate"/>
      </w:r>
      <w:r>
        <w:rPr>
          <w:rFonts w:hint="eastAsia" w:hAnsi="仿宋" w:eastAsia="仿宋"/>
          <w:sz w:val="32"/>
          <w:szCs w:val="32"/>
        </w:rPr>
        <w:t>fgwpx666@163.com</w:t>
      </w:r>
      <w:r>
        <w:rPr>
          <w:rFonts w:hint="eastAsia" w:hAnsi="仿宋" w:eastAsia="仿宋"/>
          <w:sz w:val="32"/>
          <w:szCs w:val="32"/>
        </w:rPr>
        <w:fldChar w:fldCharType="end"/>
      </w:r>
    </w:p>
    <w:p>
      <w:pPr>
        <w:widowControl/>
        <w:spacing w:line="579" w:lineRule="exact"/>
        <w:ind w:firstLine="640" w:firstLineChars="200"/>
        <w:jc w:val="left"/>
        <w:rPr>
          <w:rFonts w:hint="eastAsia" w:hAnsi="仿宋" w:eastAsia="仿宋"/>
          <w:sz w:val="32"/>
          <w:szCs w:val="32"/>
          <w:lang w:eastAsia="zh-CN"/>
        </w:rPr>
      </w:pPr>
      <w:r>
        <w:rPr>
          <w:rFonts w:hint="eastAsia" w:hAnsi="仿宋" w:eastAsia="仿宋"/>
          <w:sz w:val="32"/>
          <w:szCs w:val="32"/>
        </w:rPr>
        <w:t>联系人：</w:t>
      </w:r>
      <w:r>
        <w:rPr>
          <w:rFonts w:hint="eastAsia" w:hAnsi="仿宋" w:eastAsia="仿宋"/>
          <w:sz w:val="32"/>
          <w:szCs w:val="32"/>
          <w:lang w:eastAsia="zh-CN"/>
        </w:rPr>
        <w:t>陈老师</w:t>
      </w:r>
      <w:r>
        <w:rPr>
          <w:rFonts w:hint="eastAsia" w:hAnsi="仿宋" w:eastAsia="仿宋"/>
          <w:sz w:val="32"/>
          <w:szCs w:val="32"/>
        </w:rPr>
        <w:t>、</w:t>
      </w:r>
      <w:r>
        <w:rPr>
          <w:rFonts w:hint="eastAsia" w:hAnsi="仿宋" w:eastAsia="仿宋"/>
          <w:sz w:val="32"/>
          <w:szCs w:val="32"/>
          <w:lang w:eastAsia="zh-CN"/>
        </w:rPr>
        <w:t>蒋老师</w:t>
      </w:r>
    </w:p>
    <w:p>
      <w:pPr>
        <w:widowControl/>
        <w:spacing w:line="579" w:lineRule="exact"/>
        <w:ind w:firstLine="640" w:firstLineChars="200"/>
        <w:jc w:val="left"/>
        <w:rPr>
          <w:rFonts w:hint="eastAsia" w:hAnsi="仿宋" w:eastAsia="仿宋"/>
          <w:sz w:val="32"/>
          <w:szCs w:val="32"/>
          <w:lang w:val="en-US" w:eastAsia="zh-CN"/>
        </w:rPr>
      </w:pPr>
      <w:r>
        <w:rPr>
          <w:rFonts w:hint="eastAsia" w:hAnsi="仿宋" w:eastAsia="仿宋"/>
          <w:sz w:val="32"/>
          <w:szCs w:val="32"/>
        </w:rPr>
        <w:t>联系电话：0571-</w:t>
      </w:r>
      <w:r>
        <w:rPr>
          <w:rFonts w:hint="eastAsia" w:hAnsi="仿宋" w:eastAsia="仿宋"/>
          <w:sz w:val="32"/>
          <w:szCs w:val="32"/>
          <w:lang w:val="en-US" w:eastAsia="zh-CN"/>
        </w:rPr>
        <w:t>85352411、85362107</w:t>
      </w:r>
    </w:p>
    <w:p>
      <w:pPr>
        <w:widowControl/>
        <w:spacing w:line="579" w:lineRule="exact"/>
        <w:ind w:firstLine="640" w:firstLineChars="200"/>
        <w:jc w:val="left"/>
        <w:rPr>
          <w:rFonts w:hint="eastAsia" w:hAnsi="仿宋" w:eastAsia="仿宋"/>
          <w:sz w:val="32"/>
          <w:szCs w:val="32"/>
        </w:rPr>
      </w:pPr>
      <w:r>
        <w:rPr>
          <w:rFonts w:hint="eastAsia" w:hAnsi="仿宋" w:eastAsia="仿宋"/>
          <w:sz w:val="32"/>
          <w:szCs w:val="32"/>
        </w:rPr>
        <w:t>附件：</w:t>
      </w:r>
      <w:r>
        <w:rPr>
          <w:rFonts w:hint="eastAsia" w:ascii="Times New Roman" w:hAnsi="仿宋" w:eastAsia="仿宋" w:cs="Times New Roman"/>
          <w:sz w:val="32"/>
          <w:szCs w:val="32"/>
          <w:lang w:val="en-US" w:eastAsia="zh-CN"/>
        </w:rPr>
        <w:t>数字化转型总裁班</w:t>
      </w:r>
      <w:r>
        <w:rPr>
          <w:rFonts w:hint="eastAsia" w:ascii="Times New Roman" w:hAnsi="仿宋" w:eastAsia="仿宋" w:cs="Times New Roman"/>
          <w:sz w:val="32"/>
          <w:szCs w:val="32"/>
        </w:rPr>
        <w:t>报名回执</w:t>
      </w:r>
    </w:p>
    <w:p>
      <w:pPr>
        <w:spacing w:line="460" w:lineRule="exact"/>
        <w:ind w:firstLine="480" w:firstLineChars="200"/>
        <w:rPr>
          <w:rFonts w:hint="eastAsia"/>
          <w:sz w:val="24"/>
          <w:szCs w:val="24"/>
        </w:rPr>
      </w:pPr>
    </w:p>
    <w:p>
      <w:pPr>
        <w:widowControl/>
        <w:spacing w:line="579" w:lineRule="exact"/>
        <w:jc w:val="both"/>
        <w:rPr>
          <w:rFonts w:hint="default" w:hAnsi="仿宋" w:eastAsia="仿宋"/>
          <w:w w:val="90"/>
          <w:sz w:val="32"/>
          <w:szCs w:val="32"/>
          <w:lang w:val="en-US" w:eastAsia="zh-CN"/>
        </w:rPr>
      </w:pPr>
      <w:r>
        <w:rPr>
          <w:rFonts w:hint="eastAsia" w:hAnsi="仿宋" w:eastAsia="仿宋"/>
          <w:w w:val="90"/>
          <w:sz w:val="32"/>
          <w:szCs w:val="32"/>
          <w:lang w:eastAsia="zh-CN"/>
        </w:rPr>
        <w:t>浙勤机关后勤和培训服务中心</w:t>
      </w:r>
      <w:r>
        <w:rPr>
          <w:rFonts w:hint="eastAsia" w:hAnsi="仿宋" w:eastAsia="仿宋"/>
          <w:w w:val="90"/>
          <w:sz w:val="32"/>
          <w:szCs w:val="32"/>
          <w:lang w:val="en-US" w:eastAsia="zh-CN"/>
        </w:rPr>
        <w:t xml:space="preserve">   浙江淘宝网络有限公司（淘宝大学）</w:t>
      </w:r>
    </w:p>
    <w:p>
      <w:pPr>
        <w:widowControl/>
        <w:spacing w:line="579" w:lineRule="exact"/>
        <w:ind w:firstLine="864" w:firstLineChars="300"/>
        <w:jc w:val="both"/>
        <w:rPr>
          <w:rFonts w:hint="eastAsia" w:ascii="Times New Roman" w:hAnsi="仿宋" w:eastAsia="仿宋" w:cs="Times New Roman"/>
          <w:w w:val="90"/>
          <w:sz w:val="32"/>
          <w:szCs w:val="32"/>
          <w:lang w:eastAsia="zh-CN"/>
        </w:rPr>
      </w:pPr>
      <w:r>
        <w:rPr>
          <w:rFonts w:hint="eastAsia" w:ascii="Times New Roman" w:hAnsi="仿宋" w:eastAsia="仿宋" w:cs="Times New Roman"/>
          <w:w w:val="90"/>
          <w:sz w:val="32"/>
          <w:szCs w:val="32"/>
          <w:lang w:val="en-US" w:eastAsia="zh-CN"/>
        </w:rPr>
        <w:t xml:space="preserve">            </w:t>
      </w:r>
      <w:r>
        <w:rPr>
          <w:rFonts w:hint="eastAsia" w:hAnsi="仿宋" w:eastAsia="仿宋" w:cs="Times New Roman"/>
          <w:w w:val="90"/>
          <w:sz w:val="32"/>
          <w:szCs w:val="32"/>
          <w:lang w:val="en-US" w:eastAsia="zh-CN"/>
        </w:rPr>
        <w:t xml:space="preserve">  </w:t>
      </w:r>
      <w:r>
        <w:rPr>
          <w:rFonts w:hint="eastAsia" w:ascii="Times New Roman" w:hAnsi="仿宋" w:eastAsia="仿宋" w:cs="Times New Roman"/>
          <w:w w:val="90"/>
          <w:sz w:val="32"/>
          <w:szCs w:val="32"/>
          <w:lang w:val="en-US" w:eastAsia="zh-CN"/>
        </w:rPr>
        <w:t xml:space="preserve"> </w:t>
      </w:r>
      <w:r>
        <w:rPr>
          <w:rFonts w:hint="eastAsia" w:hAnsi="仿宋" w:eastAsia="仿宋" w:cs="Times New Roman"/>
          <w:w w:val="90"/>
          <w:sz w:val="32"/>
          <w:szCs w:val="32"/>
          <w:lang w:val="en-US" w:eastAsia="zh-CN"/>
        </w:rPr>
        <w:t xml:space="preserve">           </w:t>
      </w:r>
      <w:r>
        <w:rPr>
          <w:rFonts w:hint="eastAsia" w:ascii="Times New Roman" w:hAnsi="仿宋" w:eastAsia="仿宋" w:cs="Times New Roman"/>
          <w:w w:val="90"/>
          <w:sz w:val="32"/>
          <w:szCs w:val="32"/>
          <w:lang w:val="en-US" w:eastAsia="zh-CN"/>
        </w:rPr>
        <w:t xml:space="preserve"> </w:t>
      </w:r>
      <w:r>
        <w:rPr>
          <w:rFonts w:hint="eastAsia" w:ascii="Times New Roman" w:hAnsi="仿宋" w:eastAsia="仿宋" w:cs="Times New Roman"/>
          <w:w w:val="90"/>
          <w:sz w:val="32"/>
          <w:szCs w:val="32"/>
          <w:lang w:eastAsia="zh-CN"/>
        </w:rPr>
        <w:t>20</w:t>
      </w:r>
      <w:r>
        <w:rPr>
          <w:rFonts w:hint="eastAsia" w:ascii="Times New Roman" w:hAnsi="仿宋" w:eastAsia="仿宋" w:cs="Times New Roman"/>
          <w:w w:val="90"/>
          <w:sz w:val="32"/>
          <w:szCs w:val="32"/>
          <w:lang w:val="en-US" w:eastAsia="zh-CN"/>
        </w:rPr>
        <w:t>20</w:t>
      </w:r>
      <w:r>
        <w:rPr>
          <w:rFonts w:hint="eastAsia" w:ascii="Times New Roman" w:hAnsi="仿宋" w:eastAsia="仿宋" w:cs="Times New Roman"/>
          <w:w w:val="90"/>
          <w:sz w:val="32"/>
          <w:szCs w:val="32"/>
          <w:lang w:eastAsia="zh-CN"/>
        </w:rPr>
        <w:t>年</w:t>
      </w:r>
      <w:r>
        <w:rPr>
          <w:rFonts w:hint="eastAsia" w:ascii="Times New Roman" w:hAnsi="仿宋" w:eastAsia="仿宋" w:cs="Times New Roman"/>
          <w:w w:val="90"/>
          <w:sz w:val="32"/>
          <w:szCs w:val="32"/>
          <w:lang w:val="en-US" w:eastAsia="zh-CN"/>
        </w:rPr>
        <w:t>8</w:t>
      </w:r>
      <w:r>
        <w:rPr>
          <w:rFonts w:hint="eastAsia" w:ascii="Times New Roman" w:hAnsi="仿宋" w:eastAsia="仿宋" w:cs="Times New Roman"/>
          <w:w w:val="90"/>
          <w:sz w:val="32"/>
          <w:szCs w:val="32"/>
          <w:lang w:eastAsia="zh-CN"/>
        </w:rPr>
        <w:t>月</w:t>
      </w:r>
      <w:r>
        <w:rPr>
          <w:rFonts w:hint="eastAsia" w:hAnsi="仿宋" w:eastAsia="仿宋" w:cs="Times New Roman"/>
          <w:w w:val="90"/>
          <w:sz w:val="32"/>
          <w:szCs w:val="32"/>
          <w:lang w:val="en-US" w:eastAsia="zh-CN"/>
        </w:rPr>
        <w:t>28</w:t>
      </w:r>
      <w:r>
        <w:rPr>
          <w:rFonts w:hint="eastAsia" w:ascii="Times New Roman" w:hAnsi="仿宋" w:eastAsia="仿宋" w:cs="Times New Roman"/>
          <w:w w:val="90"/>
          <w:sz w:val="32"/>
          <w:szCs w:val="32"/>
          <w:lang w:eastAsia="zh-CN"/>
        </w:rPr>
        <w:t>日</w:t>
      </w:r>
    </w:p>
    <w:p>
      <w:pPr>
        <w:widowControl/>
        <w:spacing w:line="579" w:lineRule="exact"/>
        <w:ind w:firstLine="864" w:firstLineChars="300"/>
        <w:jc w:val="both"/>
        <w:rPr>
          <w:rFonts w:hint="default" w:ascii="Times New Roman" w:hAnsi="仿宋" w:eastAsia="仿宋" w:cs="Times New Roman"/>
          <w:w w:val="90"/>
          <w:sz w:val="32"/>
          <w:szCs w:val="32"/>
          <w:lang w:val="en-US" w:eastAsia="zh-CN"/>
        </w:rPr>
      </w:pPr>
    </w:p>
    <w:p>
      <w:pPr>
        <w:widowControl/>
        <w:spacing w:line="579" w:lineRule="exact"/>
        <w:ind w:firstLine="640" w:firstLineChars="200"/>
        <w:jc w:val="left"/>
        <w:rPr>
          <w:rFonts w:hint="eastAsia" w:hAnsi="仿宋" w:eastAsia="仿宋"/>
          <w:sz w:val="32"/>
          <w:szCs w:val="32"/>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460" w:lineRule="exact"/>
        <w:rPr>
          <w:rFonts w:hint="eastAsia"/>
          <w:sz w:val="24"/>
          <w:szCs w:val="24"/>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spacing w:line="579" w:lineRule="exact"/>
        <w:rPr>
          <w:rFonts w:hint="eastAsia" w:ascii="黑体" w:hAnsi="宋体" w:eastAsia="黑体"/>
          <w:sz w:val="32"/>
          <w:szCs w:val="32"/>
        </w:rPr>
      </w:pPr>
    </w:p>
    <w:p>
      <w:pPr>
        <w:adjustRightInd w:val="0"/>
        <w:snapToGrid w:val="0"/>
        <w:rPr>
          <w:rFonts w:ascii="仿宋" w:hAnsi="仿宋" w:eastAsia="仿宋" w:cs="仿宋_GB2312"/>
          <w:sz w:val="30"/>
          <w:szCs w:val="30"/>
        </w:rPr>
      </w:pPr>
      <w:r>
        <w:rPr>
          <w:rFonts w:hint="eastAsia" w:ascii="仿宋" w:hAnsi="仿宋" w:eastAsia="仿宋" w:cs="仿宋_GB2312"/>
          <w:sz w:val="30"/>
          <w:szCs w:val="30"/>
        </w:rPr>
        <w:t>附件：</w:t>
      </w:r>
    </w:p>
    <w:p>
      <w:pPr>
        <w:adjustRightInd w:val="0"/>
        <w:snapToGrid w:val="0"/>
        <w:jc w:val="center"/>
        <w:rPr>
          <w:rFonts w:hint="eastAsia" w:ascii="仿宋" w:hAnsi="仿宋" w:eastAsia="仿宋" w:cs="仿宋_GB2312"/>
          <w:b/>
          <w:spacing w:val="-6"/>
          <w:sz w:val="44"/>
          <w:szCs w:val="44"/>
        </w:rPr>
      </w:pPr>
      <w:r>
        <w:rPr>
          <w:rFonts w:hint="eastAsia" w:ascii="仿宋" w:hAnsi="仿宋" w:eastAsia="仿宋" w:cs="仿宋_GB2312"/>
          <w:b/>
          <w:spacing w:val="-6"/>
          <w:sz w:val="44"/>
          <w:szCs w:val="44"/>
          <w:lang w:val="en-US" w:eastAsia="zh-CN"/>
        </w:rPr>
        <w:t>数字化转型总裁班</w:t>
      </w:r>
      <w:r>
        <w:rPr>
          <w:rFonts w:hint="eastAsia" w:ascii="仿宋" w:hAnsi="仿宋" w:eastAsia="仿宋" w:cs="仿宋_GB2312"/>
          <w:b/>
          <w:spacing w:val="-6"/>
          <w:sz w:val="44"/>
          <w:szCs w:val="44"/>
        </w:rPr>
        <w:t>报名回执报名回执</w:t>
      </w:r>
    </w:p>
    <w:tbl>
      <w:tblPr>
        <w:tblStyle w:val="5"/>
        <w:tblpPr w:leftFromText="180" w:rightFromText="180" w:vertAnchor="text" w:horzAnchor="margin" w:tblpXSpec="center" w:tblpY="313"/>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4"/>
        <w:gridCol w:w="914"/>
        <w:gridCol w:w="1614"/>
        <w:gridCol w:w="1347"/>
        <w:gridCol w:w="1116"/>
        <w:gridCol w:w="677"/>
        <w:gridCol w:w="24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1664"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单位名称</w:t>
            </w:r>
          </w:p>
        </w:tc>
        <w:tc>
          <w:tcPr>
            <w:tcW w:w="4991" w:type="dxa"/>
            <w:gridSpan w:val="4"/>
            <w:noWrap w:val="0"/>
            <w:vAlign w:val="center"/>
          </w:tcPr>
          <w:p>
            <w:pPr>
              <w:autoSpaceDE w:val="0"/>
              <w:autoSpaceDN w:val="0"/>
              <w:adjustRightInd w:val="0"/>
              <w:spacing w:line="380" w:lineRule="exact"/>
              <w:ind w:firstLine="400" w:firstLineChars="200"/>
              <w:jc w:val="center"/>
              <w:rPr>
                <w:rFonts w:hint="eastAsia" w:ascii="仿宋" w:hAnsi="仿宋" w:eastAsia="仿宋" w:cs="仿宋_GB2312"/>
                <w:b/>
                <w:kern w:val="0"/>
                <w:sz w:val="20"/>
                <w:szCs w:val="20"/>
              </w:rPr>
            </w:pPr>
          </w:p>
        </w:tc>
        <w:tc>
          <w:tcPr>
            <w:tcW w:w="920" w:type="dxa"/>
            <w:gridSpan w:val="2"/>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邮编</w:t>
            </w:r>
          </w:p>
        </w:tc>
        <w:tc>
          <w:tcPr>
            <w:tcW w:w="2023" w:type="dxa"/>
            <w:noWrap w:val="0"/>
            <w:vAlign w:val="center"/>
          </w:tcPr>
          <w:p>
            <w:pPr>
              <w:autoSpaceDE w:val="0"/>
              <w:autoSpaceDN w:val="0"/>
              <w:adjustRightInd w:val="0"/>
              <w:spacing w:line="380" w:lineRule="exact"/>
              <w:rPr>
                <w:rFonts w:hint="eastAsia" w:ascii="仿宋" w:hAnsi="仿宋" w:eastAsia="仿宋"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1664"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通讯地址</w:t>
            </w:r>
          </w:p>
        </w:tc>
        <w:tc>
          <w:tcPr>
            <w:tcW w:w="7934" w:type="dxa"/>
            <w:gridSpan w:val="7"/>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1664"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姓 名</w:t>
            </w:r>
          </w:p>
        </w:tc>
        <w:tc>
          <w:tcPr>
            <w:tcW w:w="914"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性别</w:t>
            </w:r>
          </w:p>
        </w:tc>
        <w:tc>
          <w:tcPr>
            <w:tcW w:w="1614"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部 门</w:t>
            </w:r>
          </w:p>
        </w:tc>
        <w:tc>
          <w:tcPr>
            <w:tcW w:w="1347" w:type="dxa"/>
            <w:noWrap w:val="0"/>
            <w:vAlign w:val="center"/>
          </w:tcPr>
          <w:p>
            <w:pPr>
              <w:autoSpaceDE w:val="0"/>
              <w:autoSpaceDN w:val="0"/>
              <w:adjustRightInd w:val="0"/>
              <w:spacing w:line="380" w:lineRule="exact"/>
              <w:ind w:firstLine="140" w:firstLineChars="50"/>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职 务</w:t>
            </w:r>
          </w:p>
        </w:tc>
        <w:tc>
          <w:tcPr>
            <w:tcW w:w="2036" w:type="dxa"/>
            <w:gridSpan w:val="3"/>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手 机</w:t>
            </w:r>
          </w:p>
        </w:tc>
        <w:tc>
          <w:tcPr>
            <w:tcW w:w="2023"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1664" w:type="dxa"/>
            <w:noWrap w:val="0"/>
            <w:vAlign w:val="center"/>
          </w:tcPr>
          <w:p>
            <w:pPr>
              <w:autoSpaceDE w:val="0"/>
              <w:autoSpaceDN w:val="0"/>
              <w:adjustRightInd w:val="0"/>
              <w:spacing w:line="380" w:lineRule="exact"/>
              <w:ind w:firstLine="560" w:firstLineChars="200"/>
              <w:rPr>
                <w:rFonts w:hint="eastAsia" w:ascii="仿宋" w:hAnsi="仿宋" w:eastAsia="仿宋" w:cs="仿宋_GB2312"/>
                <w:b/>
                <w:kern w:val="0"/>
                <w:sz w:val="28"/>
                <w:szCs w:val="28"/>
              </w:rPr>
            </w:pPr>
          </w:p>
        </w:tc>
        <w:tc>
          <w:tcPr>
            <w:tcW w:w="914" w:type="dxa"/>
            <w:noWrap w:val="0"/>
            <w:vAlign w:val="center"/>
          </w:tcPr>
          <w:p>
            <w:pPr>
              <w:autoSpaceDE w:val="0"/>
              <w:autoSpaceDN w:val="0"/>
              <w:adjustRightInd w:val="0"/>
              <w:spacing w:line="380" w:lineRule="exact"/>
              <w:ind w:firstLine="560" w:firstLineChars="200"/>
              <w:rPr>
                <w:rFonts w:hint="eastAsia" w:ascii="仿宋" w:hAnsi="仿宋" w:eastAsia="仿宋" w:cs="仿宋_GB2312"/>
                <w:b/>
                <w:kern w:val="0"/>
                <w:sz w:val="28"/>
                <w:szCs w:val="28"/>
              </w:rPr>
            </w:pPr>
          </w:p>
        </w:tc>
        <w:tc>
          <w:tcPr>
            <w:tcW w:w="1614" w:type="dxa"/>
            <w:noWrap w:val="0"/>
            <w:vAlign w:val="center"/>
          </w:tcPr>
          <w:p>
            <w:pPr>
              <w:autoSpaceDE w:val="0"/>
              <w:autoSpaceDN w:val="0"/>
              <w:adjustRightInd w:val="0"/>
              <w:spacing w:line="380" w:lineRule="exact"/>
              <w:rPr>
                <w:rFonts w:hint="eastAsia" w:ascii="仿宋" w:hAnsi="仿宋" w:eastAsia="仿宋" w:cs="仿宋_GB2312"/>
                <w:b/>
                <w:kern w:val="0"/>
                <w:sz w:val="22"/>
                <w:szCs w:val="22"/>
              </w:rPr>
            </w:pPr>
          </w:p>
        </w:tc>
        <w:tc>
          <w:tcPr>
            <w:tcW w:w="1347" w:type="dxa"/>
            <w:noWrap w:val="0"/>
            <w:vAlign w:val="center"/>
          </w:tcPr>
          <w:p>
            <w:pPr>
              <w:autoSpaceDE w:val="0"/>
              <w:autoSpaceDN w:val="0"/>
              <w:adjustRightInd w:val="0"/>
              <w:spacing w:line="380" w:lineRule="exact"/>
              <w:ind w:firstLine="560" w:firstLineChars="200"/>
              <w:rPr>
                <w:rFonts w:hint="eastAsia" w:ascii="仿宋" w:hAnsi="仿宋" w:eastAsia="仿宋" w:cs="仿宋_GB2312"/>
                <w:b/>
                <w:kern w:val="0"/>
                <w:sz w:val="28"/>
                <w:szCs w:val="28"/>
              </w:rPr>
            </w:pPr>
          </w:p>
        </w:tc>
        <w:tc>
          <w:tcPr>
            <w:tcW w:w="2036" w:type="dxa"/>
            <w:gridSpan w:val="3"/>
            <w:noWrap w:val="0"/>
            <w:vAlign w:val="center"/>
          </w:tcPr>
          <w:p>
            <w:pPr>
              <w:autoSpaceDE w:val="0"/>
              <w:autoSpaceDN w:val="0"/>
              <w:adjustRightInd w:val="0"/>
              <w:spacing w:line="380" w:lineRule="exact"/>
              <w:ind w:firstLine="560" w:firstLineChars="200"/>
              <w:rPr>
                <w:rFonts w:hint="eastAsia" w:ascii="仿宋" w:hAnsi="仿宋" w:eastAsia="仿宋" w:cs="仿宋_GB2312"/>
                <w:b/>
                <w:kern w:val="0"/>
                <w:sz w:val="28"/>
                <w:szCs w:val="28"/>
              </w:rPr>
            </w:pPr>
          </w:p>
        </w:tc>
        <w:tc>
          <w:tcPr>
            <w:tcW w:w="2023" w:type="dxa"/>
            <w:noWrap w:val="0"/>
            <w:vAlign w:val="center"/>
          </w:tcPr>
          <w:p>
            <w:pPr>
              <w:autoSpaceDE w:val="0"/>
              <w:autoSpaceDN w:val="0"/>
              <w:adjustRightInd w:val="0"/>
              <w:spacing w:line="380" w:lineRule="exact"/>
              <w:rPr>
                <w:rFonts w:hint="eastAsia" w:ascii="仿宋" w:hAnsi="仿宋" w:eastAsia="仿宋" w:cs="仿宋_GB2312"/>
                <w:b/>
                <w:kern w:val="0"/>
                <w:sz w:val="22"/>
                <w:szCs w:val="22"/>
              </w:rPr>
            </w:pPr>
            <w:r>
              <w:rPr>
                <w:rFonts w:hint="eastAsia" w:ascii="仿宋" w:hAnsi="仿宋" w:eastAsia="仿宋" w:cs="仿宋_GB2312"/>
                <w:b/>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166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91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161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1347"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2036" w:type="dxa"/>
            <w:gridSpan w:val="3"/>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2023"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166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91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161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1347"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2036" w:type="dxa"/>
            <w:gridSpan w:val="3"/>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2023"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166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91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1614"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1347"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2036" w:type="dxa"/>
            <w:gridSpan w:val="3"/>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c>
          <w:tcPr>
            <w:tcW w:w="2023" w:type="dxa"/>
            <w:noWrap w:val="0"/>
            <w:vAlign w:val="center"/>
          </w:tcPr>
          <w:p>
            <w:pPr>
              <w:autoSpaceDE w:val="0"/>
              <w:autoSpaceDN w:val="0"/>
              <w:adjustRightInd w:val="0"/>
              <w:spacing w:line="380" w:lineRule="exact"/>
              <w:ind w:firstLine="560" w:firstLineChars="200"/>
              <w:jc w:val="center"/>
              <w:rPr>
                <w:rFonts w:hint="eastAsia" w:ascii="仿宋" w:hAnsi="仿宋" w:eastAsia="仿宋"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1664" w:type="dxa"/>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费用总额</w:t>
            </w:r>
          </w:p>
        </w:tc>
        <w:tc>
          <w:tcPr>
            <w:tcW w:w="4991" w:type="dxa"/>
            <w:gridSpan w:val="4"/>
            <w:noWrap w:val="0"/>
            <w:vAlign w:val="center"/>
          </w:tcPr>
          <w:p>
            <w:pPr>
              <w:autoSpaceDE w:val="0"/>
              <w:autoSpaceDN w:val="0"/>
              <w:adjustRightInd w:val="0"/>
              <w:spacing w:line="380" w:lineRule="exact"/>
              <w:ind w:firstLine="560" w:firstLineChars="200"/>
              <w:rPr>
                <w:rFonts w:hint="eastAsia" w:ascii="仿宋" w:hAnsi="仿宋" w:eastAsia="仿宋" w:cs="仿宋_GB2312"/>
                <w:b/>
                <w:kern w:val="0"/>
                <w:sz w:val="28"/>
                <w:szCs w:val="28"/>
              </w:rPr>
            </w:pPr>
            <w:r>
              <w:rPr>
                <w:rFonts w:hint="eastAsia" w:ascii="仿宋" w:hAnsi="仿宋" w:eastAsia="仿宋" w:cs="仿宋_GB2312"/>
                <w:b/>
                <w:kern w:val="0"/>
                <w:sz w:val="28"/>
                <w:szCs w:val="28"/>
              </w:rPr>
              <w:t xml:space="preserve">   万   仟   佰元整</w:t>
            </w:r>
          </w:p>
        </w:tc>
        <w:tc>
          <w:tcPr>
            <w:tcW w:w="920" w:type="dxa"/>
            <w:gridSpan w:val="2"/>
            <w:noWrap w:val="0"/>
            <w:vAlign w:val="center"/>
          </w:tcPr>
          <w:p>
            <w:pPr>
              <w:autoSpaceDE w:val="0"/>
              <w:autoSpaceDN w:val="0"/>
              <w:adjustRightInd w:val="0"/>
              <w:spacing w:line="380" w:lineRule="exact"/>
              <w:jc w:val="center"/>
              <w:rPr>
                <w:rFonts w:hint="eastAsia" w:ascii="仿宋" w:hAnsi="仿宋" w:eastAsia="仿宋" w:cs="仿宋_GB2312"/>
                <w:b/>
                <w:kern w:val="0"/>
                <w:sz w:val="28"/>
                <w:szCs w:val="28"/>
              </w:rPr>
            </w:pPr>
            <w:r>
              <w:rPr>
                <w:rFonts w:hint="eastAsia" w:ascii="仿宋" w:hAnsi="仿宋" w:eastAsia="仿宋" w:cs="仿宋_GB2312"/>
                <w:b/>
                <w:kern w:val="0"/>
                <w:sz w:val="28"/>
                <w:szCs w:val="28"/>
              </w:rPr>
              <w:t>小 写</w:t>
            </w:r>
          </w:p>
        </w:tc>
        <w:tc>
          <w:tcPr>
            <w:tcW w:w="2023" w:type="dxa"/>
            <w:noWrap w:val="0"/>
            <w:vAlign w:val="center"/>
          </w:tcPr>
          <w:p>
            <w:pPr>
              <w:autoSpaceDE w:val="0"/>
              <w:autoSpaceDN w:val="0"/>
              <w:adjustRightInd w:val="0"/>
              <w:spacing w:line="380" w:lineRule="exact"/>
              <w:rPr>
                <w:rFonts w:hint="eastAsia" w:ascii="仿宋" w:hAnsi="仿宋" w:eastAsia="仿宋" w:cs="仿宋_GB2312"/>
                <w:b/>
                <w:kern w:val="0"/>
                <w:sz w:val="28"/>
                <w:szCs w:val="28"/>
              </w:rPr>
            </w:pPr>
            <w:r>
              <w:rPr>
                <w:rFonts w:hint="eastAsia" w:ascii="仿宋" w:hAnsi="仿宋" w:eastAsia="仿宋" w:cs="仿宋_GB2312"/>
                <w:b/>
                <w:kern w:val="0"/>
                <w:sz w:val="28"/>
                <w:szCs w:val="28"/>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exact"/>
          <w:jc w:val="center"/>
        </w:trPr>
        <w:tc>
          <w:tcPr>
            <w:tcW w:w="1664" w:type="dxa"/>
            <w:noWrap w:val="0"/>
            <w:vAlign w:val="center"/>
          </w:tcPr>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t>会    务</w:t>
            </w:r>
          </w:p>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t>指定账户</w:t>
            </w:r>
          </w:p>
        </w:tc>
        <w:tc>
          <w:tcPr>
            <w:tcW w:w="5668" w:type="dxa"/>
            <w:gridSpan w:val="5"/>
            <w:noWrap w:val="0"/>
            <w:vAlign w:val="center"/>
          </w:tcPr>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t>户      名：浙勤机关后勤和培训服务中心</w:t>
            </w:r>
          </w:p>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t xml:space="preserve">开  户  行：杭州银行学院路支行 </w:t>
            </w:r>
          </w:p>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t>账      号：74 2181 0000 3285</w:t>
            </w:r>
          </w:p>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t>开户行行号：102100002038</w:t>
            </w:r>
          </w:p>
        </w:tc>
        <w:tc>
          <w:tcPr>
            <w:tcW w:w="2266" w:type="dxa"/>
            <w:gridSpan w:val="2"/>
            <w:noWrap w:val="0"/>
            <w:vAlign w:val="center"/>
          </w:tcPr>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sym w:font="Wingdings 2" w:char="00A3"/>
            </w:r>
            <w:r>
              <w:rPr>
                <w:rFonts w:hint="eastAsia" w:ascii="仿宋" w:hAnsi="仿宋" w:eastAsia="仿宋" w:cs="仿宋_GB2312"/>
                <w:b/>
                <w:sz w:val="22"/>
                <w:szCs w:val="22"/>
              </w:rPr>
              <w:t xml:space="preserve"> 银行转账</w:t>
            </w:r>
          </w:p>
          <w:p>
            <w:pPr>
              <w:tabs>
                <w:tab w:val="left" w:pos="1800"/>
              </w:tabs>
              <w:autoSpaceDE w:val="0"/>
              <w:autoSpaceDN w:val="0"/>
              <w:adjustRightInd w:val="0"/>
              <w:spacing w:line="380" w:lineRule="exact"/>
              <w:rPr>
                <w:rFonts w:hint="eastAsia" w:ascii="仿宋" w:hAnsi="仿宋" w:eastAsia="仿宋" w:cs="仿宋_GB2312"/>
                <w:b/>
                <w:sz w:val="22"/>
                <w:szCs w:val="22"/>
              </w:rPr>
            </w:pPr>
            <w:r>
              <w:rPr>
                <w:rFonts w:hint="eastAsia" w:ascii="仿宋" w:hAnsi="仿宋" w:eastAsia="仿宋" w:cs="仿宋_GB2312"/>
                <w:b/>
                <w:sz w:val="22"/>
                <w:szCs w:val="22"/>
              </w:rPr>
              <w:sym w:font="Wingdings 2" w:char="00A3"/>
            </w:r>
            <w:r>
              <w:rPr>
                <w:rFonts w:hint="eastAsia" w:ascii="仿宋" w:hAnsi="仿宋" w:eastAsia="仿宋" w:cs="仿宋_GB2312"/>
                <w:b/>
                <w:sz w:val="22"/>
                <w:szCs w:val="22"/>
              </w:rPr>
              <w:t xml:space="preserve"> 现金缴纳</w:t>
            </w:r>
          </w:p>
        </w:tc>
      </w:tr>
    </w:tbl>
    <w:p/>
    <w:sectPr>
      <w:headerReference r:id="rId3" w:type="default"/>
      <w:footerReference r:id="rId4" w:type="default"/>
      <w:footerReference r:id="rId5" w:type="even"/>
      <w:pgSz w:w="11906" w:h="16838"/>
      <w:pgMar w:top="2098" w:right="1474" w:bottom="1985" w:left="1588" w:header="851" w:footer="1588"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Emoji">
    <w:altName w:val="Segoe UI"/>
    <w:panose1 w:val="020B0502040204020203"/>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19" w:wrap="around" w:vAnchor="text" w:hAnchor="page" w:x="8789" w:y="3"/>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sz w:val="28"/>
        <w:szCs w:val="28"/>
      </w:rPr>
      <w:t xml:space="preserve">  —</w:t>
    </w:r>
  </w:p>
  <w:p>
    <w:pPr>
      <w:pStyle w:val="3"/>
      <w:ind w:right="210" w:rightChars="100" w:firstLine="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619" w:wrap="around" w:vAnchor="text" w:hAnchor="page" w:x="1589" w:y="3"/>
      <w:ind w:left="210" w:leftChars="10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w:t>
    </w:r>
    <w:r>
      <w:rPr>
        <w:sz w:val="28"/>
        <w:szCs w:val="28"/>
      </w:rPr>
      <w:fldChar w:fldCharType="end"/>
    </w:r>
    <w:r>
      <w:rPr>
        <w:rStyle w:val="8"/>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E131"/>
    <w:multiLevelType w:val="singleLevel"/>
    <w:tmpl w:val="5791E13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87E59"/>
    <w:rsid w:val="072E1627"/>
    <w:rsid w:val="1EB83AB2"/>
    <w:rsid w:val="45110F1F"/>
    <w:rsid w:val="53D87E59"/>
    <w:rsid w:val="572B6FC4"/>
    <w:rsid w:val="64BE58DA"/>
    <w:rsid w:val="6B3C3305"/>
    <w:rsid w:val="7A57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2020-08-03T05:52:00Z</dcterms:created>
  <dc:creator>欲愚</dc:creator>
  <cp:lastModifiedBy>Sakuracyq</cp:lastModifiedBy>
  <cp:lastPrinted>2020-08-03T08:41:00Z</cp:lastPrinted>
  <dcterms:modified xsi:type="dcterms:W3CDTF">2020-09-02T01:12:55Z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